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B9" w:rsidRDefault="002C4C95" w:rsidP="002C4C95">
      <w:pPr>
        <w:spacing w:before="60" w:line="252" w:lineRule="auto"/>
        <w:jc w:val="center"/>
        <w:rPr>
          <w:b/>
          <w:color w:val="000000"/>
          <w:sz w:val="28"/>
          <w:lang w:val="it-IT"/>
        </w:rPr>
      </w:pPr>
      <w:r w:rsidRPr="005B44B9">
        <w:rPr>
          <w:b/>
          <w:color w:val="000000"/>
          <w:sz w:val="28"/>
          <w:lang w:val="it-IT"/>
        </w:rPr>
        <w:t>PHỤ LỤC</w:t>
      </w:r>
      <w:r w:rsidR="00CB0E4E">
        <w:rPr>
          <w:b/>
          <w:color w:val="000000"/>
          <w:sz w:val="28"/>
          <w:lang w:val="it-IT"/>
        </w:rPr>
        <w:t xml:space="preserve"> 1</w:t>
      </w:r>
      <w:r>
        <w:rPr>
          <w:b/>
          <w:color w:val="000000"/>
          <w:sz w:val="28"/>
          <w:lang w:val="it-IT"/>
        </w:rPr>
        <w:t xml:space="preserve">: </w:t>
      </w:r>
      <w:r w:rsidR="00E833B9">
        <w:rPr>
          <w:b/>
          <w:color w:val="000000"/>
          <w:sz w:val="28"/>
          <w:lang w:val="it-IT"/>
        </w:rPr>
        <w:t xml:space="preserve">Đề cương đánh giá kết quả triển khai các nhiệm vụ ứng dựng CNTT được giao đến 30/6/2019 và dự kiến nhiệm vụ ứng dụng CNTT </w:t>
      </w:r>
      <w:r w:rsidR="005514E2">
        <w:rPr>
          <w:b/>
          <w:color w:val="000000"/>
          <w:sz w:val="28"/>
          <w:lang w:val="it-IT"/>
        </w:rPr>
        <w:t>trong hoạt động của cơ quan nhà nước năm 2020</w:t>
      </w:r>
    </w:p>
    <w:p w:rsidR="00AD00C5" w:rsidRPr="00B23199" w:rsidRDefault="00AD00C5" w:rsidP="007D6485">
      <w:pPr>
        <w:spacing w:before="60" w:after="60"/>
        <w:ind w:firstLine="720"/>
        <w:jc w:val="both"/>
        <w:rPr>
          <w:b/>
          <w:sz w:val="28"/>
          <w:szCs w:val="28"/>
        </w:rPr>
      </w:pPr>
      <w:r w:rsidRPr="00B23199">
        <w:rPr>
          <w:b/>
          <w:sz w:val="28"/>
          <w:szCs w:val="28"/>
        </w:rPr>
        <w:t>I. ĐÁNH GIÁ KẾT QUẢ ỨNG DỤNG CNTT 2019</w:t>
      </w:r>
    </w:p>
    <w:p w:rsidR="00174764" w:rsidRPr="00B23199" w:rsidRDefault="00AD00C5" w:rsidP="007D6485">
      <w:pPr>
        <w:spacing w:before="60" w:after="60"/>
        <w:ind w:firstLine="720"/>
        <w:jc w:val="both"/>
        <w:rPr>
          <w:sz w:val="28"/>
          <w:szCs w:val="28"/>
          <w:lang w:val="en-US"/>
        </w:rPr>
      </w:pPr>
      <w:r w:rsidRPr="00B23199">
        <w:rPr>
          <w:sz w:val="28"/>
          <w:szCs w:val="28"/>
        </w:rPr>
        <w:t xml:space="preserve">1. </w:t>
      </w:r>
      <w:r w:rsidR="00174764" w:rsidRPr="00B23199">
        <w:rPr>
          <w:sz w:val="28"/>
          <w:szCs w:val="28"/>
        </w:rPr>
        <w:t>Môi trường pháp lý</w:t>
      </w:r>
      <w:r w:rsidR="00174764" w:rsidRPr="00B23199">
        <w:rPr>
          <w:sz w:val="28"/>
          <w:szCs w:val="28"/>
          <w:lang w:val="en-US"/>
        </w:rPr>
        <w:t>, công tác chỉ đạo điều hành</w:t>
      </w:r>
    </w:p>
    <w:p w:rsidR="009E01ED" w:rsidRPr="00B23199" w:rsidRDefault="009E01ED" w:rsidP="007D6485">
      <w:pPr>
        <w:spacing w:before="60" w:after="60"/>
        <w:ind w:firstLine="720"/>
        <w:jc w:val="both"/>
        <w:rPr>
          <w:i/>
          <w:sz w:val="28"/>
          <w:szCs w:val="28"/>
          <w:lang w:val="it-IT"/>
        </w:rPr>
      </w:pPr>
      <w:r w:rsidRPr="00B23199">
        <w:rPr>
          <w:i/>
          <w:sz w:val="28"/>
          <w:szCs w:val="28"/>
          <w:lang w:val="it-IT"/>
        </w:rPr>
        <w:t>- Ban hành các chương trình, kế hoạch, quy chế CNTT</w:t>
      </w:r>
    </w:p>
    <w:p w:rsidR="009E01ED" w:rsidRPr="00B23199" w:rsidRDefault="009E01ED" w:rsidP="007D6485">
      <w:pPr>
        <w:spacing w:before="60" w:after="60"/>
        <w:ind w:firstLine="720"/>
        <w:jc w:val="both"/>
        <w:rPr>
          <w:sz w:val="28"/>
          <w:szCs w:val="28"/>
          <w:lang w:val="en-US"/>
        </w:rPr>
      </w:pPr>
      <w:r w:rsidRPr="00B23199">
        <w:rPr>
          <w:i/>
          <w:sz w:val="28"/>
          <w:szCs w:val="28"/>
          <w:lang w:val="it-IT"/>
        </w:rPr>
        <w:t>- Văn bản chỉ đạo, điều hành về CNTT</w:t>
      </w:r>
    </w:p>
    <w:p w:rsidR="001F0168" w:rsidRPr="00B23199" w:rsidRDefault="00174764" w:rsidP="007D6485">
      <w:pPr>
        <w:spacing w:before="60" w:after="60"/>
        <w:ind w:firstLine="720"/>
        <w:jc w:val="both"/>
        <w:rPr>
          <w:sz w:val="28"/>
          <w:szCs w:val="28"/>
          <w:lang w:val="en-US"/>
        </w:rPr>
      </w:pPr>
      <w:r w:rsidRPr="00B23199">
        <w:rPr>
          <w:sz w:val="28"/>
          <w:szCs w:val="28"/>
          <w:lang w:val="en-US"/>
        </w:rPr>
        <w:t xml:space="preserve">2. </w:t>
      </w:r>
      <w:r w:rsidR="005957D9" w:rsidRPr="00B23199">
        <w:rPr>
          <w:sz w:val="28"/>
          <w:szCs w:val="28"/>
          <w:lang w:val="en-US"/>
        </w:rPr>
        <w:t>Hạ tầng kỹ thuậ</w:t>
      </w:r>
      <w:r w:rsidR="001F0168" w:rsidRPr="00B23199">
        <w:rPr>
          <w:sz w:val="28"/>
          <w:szCs w:val="28"/>
          <w:lang w:val="en-US"/>
        </w:rPr>
        <w:t>t</w:t>
      </w:r>
    </w:p>
    <w:p w:rsidR="00E75C03" w:rsidRDefault="00E75C03" w:rsidP="007D6485">
      <w:pPr>
        <w:spacing w:before="60" w:after="60"/>
        <w:ind w:firstLine="720"/>
        <w:jc w:val="both"/>
        <w:rPr>
          <w:i/>
          <w:iCs/>
          <w:sz w:val="28"/>
          <w:szCs w:val="28"/>
          <w:lang w:val="en-US"/>
        </w:rPr>
      </w:pPr>
      <w:r>
        <w:rPr>
          <w:sz w:val="28"/>
          <w:szCs w:val="28"/>
          <w:lang w:val="en-US"/>
        </w:rPr>
        <w:t xml:space="preserve">- </w:t>
      </w:r>
      <w:r w:rsidR="003B095D" w:rsidRPr="00B23199">
        <w:rPr>
          <w:sz w:val="28"/>
          <w:szCs w:val="28"/>
        </w:rPr>
        <w:t>Đánh giá hiện trạng cơ sở hạ tầng CNTT phục vụ ứng dụng CNTT</w:t>
      </w:r>
      <w:r w:rsidR="003B095D" w:rsidRPr="00B23199">
        <w:rPr>
          <w:sz w:val="28"/>
          <w:szCs w:val="28"/>
          <w:lang w:val="en-US"/>
        </w:rPr>
        <w:t xml:space="preserve"> </w:t>
      </w:r>
      <w:r w:rsidR="003B095D" w:rsidRPr="00B23199">
        <w:rPr>
          <w:i/>
          <w:iCs/>
          <w:sz w:val="28"/>
          <w:szCs w:val="28"/>
        </w:rPr>
        <w:t xml:space="preserve">(Tỷ lệ trung bình máy tính/CBCC; hiện trạng mạng </w:t>
      </w:r>
      <w:r w:rsidR="003B095D" w:rsidRPr="00B23199">
        <w:rPr>
          <w:i/>
          <w:iCs/>
          <w:sz w:val="28"/>
          <w:szCs w:val="28"/>
          <w:lang w:val="en-US"/>
        </w:rPr>
        <w:t>L</w:t>
      </w:r>
      <w:r w:rsidR="003B095D" w:rsidRPr="00B23199">
        <w:rPr>
          <w:i/>
          <w:iCs/>
          <w:sz w:val="28"/>
          <w:szCs w:val="28"/>
        </w:rPr>
        <w:t>AN</w:t>
      </w:r>
      <w:r w:rsidR="00C5671A" w:rsidRPr="00B23199">
        <w:rPr>
          <w:i/>
          <w:iCs/>
          <w:sz w:val="28"/>
          <w:szCs w:val="28"/>
          <w:lang w:val="en-US"/>
        </w:rPr>
        <w:t xml:space="preserve"> </w:t>
      </w:r>
      <w:r w:rsidR="003B095D" w:rsidRPr="00B23199">
        <w:rPr>
          <w:i/>
          <w:iCs/>
          <w:sz w:val="28"/>
          <w:szCs w:val="28"/>
        </w:rPr>
        <w:t>kết nối WAN</w:t>
      </w:r>
      <w:r w:rsidR="003B095D" w:rsidRPr="00B23199">
        <w:rPr>
          <w:i/>
          <w:iCs/>
          <w:sz w:val="28"/>
          <w:szCs w:val="28"/>
          <w:lang w:val="en-US"/>
        </w:rPr>
        <w:t xml:space="preserve">, </w:t>
      </w:r>
      <w:r w:rsidR="003B095D" w:rsidRPr="00B23199">
        <w:rPr>
          <w:i/>
          <w:iCs/>
          <w:sz w:val="28"/>
          <w:szCs w:val="28"/>
        </w:rPr>
        <w:t>kết nối Internet; nêu rõ hạ tầng bảo đảm an toàn, an ninh thông tin,...).</w:t>
      </w:r>
    </w:p>
    <w:p w:rsidR="00E75C03" w:rsidRPr="00E75C03" w:rsidRDefault="00E75C03" w:rsidP="007D6485">
      <w:pPr>
        <w:spacing w:before="60" w:after="60"/>
        <w:ind w:firstLine="720"/>
        <w:jc w:val="both"/>
        <w:rPr>
          <w:i/>
          <w:iCs/>
          <w:sz w:val="28"/>
          <w:szCs w:val="28"/>
          <w:lang w:val="en-US"/>
        </w:rPr>
      </w:pPr>
      <w:r>
        <w:rPr>
          <w:i/>
          <w:iCs/>
          <w:sz w:val="28"/>
          <w:szCs w:val="28"/>
          <w:lang w:val="en-US"/>
        </w:rPr>
        <w:t xml:space="preserve">- </w:t>
      </w:r>
      <w:r w:rsidRPr="00B23199">
        <w:rPr>
          <w:sz w:val="28"/>
          <w:szCs w:val="28"/>
          <w:lang w:val="en-US"/>
        </w:rPr>
        <w:t>Công tác đảm bảo an toàn thông tin</w:t>
      </w:r>
      <w:r>
        <w:rPr>
          <w:i/>
          <w:iCs/>
          <w:sz w:val="28"/>
          <w:szCs w:val="28"/>
          <w:lang w:val="en-US"/>
        </w:rPr>
        <w:t xml:space="preserve">: </w:t>
      </w:r>
      <w:r>
        <w:rPr>
          <w:sz w:val="28"/>
          <w:szCs w:val="28"/>
          <w:lang w:val="en-US"/>
        </w:rPr>
        <w:t>c</w:t>
      </w:r>
      <w:r w:rsidRPr="00B23199">
        <w:rPr>
          <w:sz w:val="28"/>
          <w:szCs w:val="28"/>
          <w:lang w:val="en-US"/>
        </w:rPr>
        <w:t>ác giải pháp đảm bảo an toàn thông tin trong cơ quan, đơn vị</w:t>
      </w:r>
      <w:r w:rsidR="00632D2C">
        <w:rPr>
          <w:sz w:val="28"/>
          <w:szCs w:val="28"/>
          <w:lang w:val="en-US"/>
        </w:rPr>
        <w:t>; triển khai, cài đặt phần mềm diệt vi rút bản quyền (số lượng, tỷ lệ máy tính,…)</w:t>
      </w:r>
    </w:p>
    <w:p w:rsidR="00174764" w:rsidRPr="00B23199" w:rsidRDefault="005957D9" w:rsidP="007D6485">
      <w:pPr>
        <w:spacing w:before="60" w:after="60"/>
        <w:ind w:firstLine="720"/>
        <w:jc w:val="both"/>
        <w:rPr>
          <w:sz w:val="28"/>
          <w:szCs w:val="28"/>
          <w:lang w:val="en-US"/>
        </w:rPr>
      </w:pPr>
      <w:r w:rsidRPr="00B23199">
        <w:rPr>
          <w:sz w:val="28"/>
          <w:szCs w:val="28"/>
          <w:lang w:val="en-US"/>
        </w:rPr>
        <w:t xml:space="preserve">3. </w:t>
      </w:r>
      <w:r w:rsidR="00174764" w:rsidRPr="00B23199">
        <w:rPr>
          <w:sz w:val="28"/>
          <w:szCs w:val="28"/>
        </w:rPr>
        <w:t xml:space="preserve">Ứng dụng CNTT </w:t>
      </w:r>
      <w:r w:rsidR="00174764" w:rsidRPr="00B23199">
        <w:rPr>
          <w:sz w:val="28"/>
          <w:szCs w:val="28"/>
          <w:lang w:val="en-US"/>
        </w:rPr>
        <w:t>phục vụ người dân và doanh nghiệp</w:t>
      </w:r>
    </w:p>
    <w:p w:rsidR="00C619C6" w:rsidRPr="00B23199" w:rsidRDefault="005957D9" w:rsidP="007D6485">
      <w:pPr>
        <w:spacing w:before="60" w:after="60"/>
        <w:ind w:firstLine="720"/>
        <w:jc w:val="both"/>
        <w:rPr>
          <w:i/>
          <w:sz w:val="28"/>
          <w:szCs w:val="28"/>
          <w:lang w:val="en-US"/>
        </w:rPr>
      </w:pPr>
      <w:r w:rsidRPr="00B23199">
        <w:rPr>
          <w:i/>
          <w:sz w:val="28"/>
          <w:szCs w:val="28"/>
          <w:lang w:val="en-US"/>
        </w:rPr>
        <w:t>3</w:t>
      </w:r>
      <w:r w:rsidR="00174764" w:rsidRPr="00B23199">
        <w:rPr>
          <w:i/>
          <w:sz w:val="28"/>
          <w:szCs w:val="28"/>
          <w:lang w:val="en-US"/>
        </w:rPr>
        <w:t xml:space="preserve">.1. </w:t>
      </w:r>
      <w:r w:rsidR="00AD00C5" w:rsidRPr="00B23199">
        <w:rPr>
          <w:i/>
          <w:sz w:val="28"/>
          <w:szCs w:val="28"/>
        </w:rPr>
        <w:t>Ứng dụng CNTT để công bố, công khai thông tin, kết quả giải quyết thủ tục hành chính.</w:t>
      </w:r>
    </w:p>
    <w:p w:rsidR="00C619C6" w:rsidRPr="00B23199" w:rsidRDefault="00C619C6" w:rsidP="007D6485">
      <w:pPr>
        <w:spacing w:before="60" w:after="60"/>
        <w:ind w:firstLine="720"/>
        <w:jc w:val="both"/>
        <w:rPr>
          <w:i/>
          <w:sz w:val="28"/>
          <w:szCs w:val="28"/>
          <w:lang w:val="en-US"/>
        </w:rPr>
      </w:pPr>
      <w:r w:rsidRPr="00B23199">
        <w:rPr>
          <w:sz w:val="28"/>
          <w:szCs w:val="28"/>
          <w:lang w:val="en-US"/>
        </w:rPr>
        <w:t>B</w:t>
      </w:r>
      <w:r w:rsidRPr="00B23199">
        <w:rPr>
          <w:sz w:val="28"/>
          <w:szCs w:val="28"/>
        </w:rPr>
        <w:t>áo cáo tình hình xây dựng, triển khai cung cấp thông tin trên trang thông tin điện tử hoặc cổng thông tin điện tử của các cơ quan nhà nước theo quy định tại Nghị</w:t>
      </w:r>
      <w:r w:rsidR="00BD726F" w:rsidRPr="00B23199">
        <w:rPr>
          <w:sz w:val="28"/>
          <w:szCs w:val="28"/>
        </w:rPr>
        <w:t xml:space="preserve"> định số 43/2011/NĐ-CP ngày 13</w:t>
      </w:r>
      <w:r w:rsidR="00BD726F" w:rsidRPr="00B23199">
        <w:rPr>
          <w:sz w:val="28"/>
          <w:szCs w:val="28"/>
          <w:lang w:val="en-US"/>
        </w:rPr>
        <w:t>/</w:t>
      </w:r>
      <w:r w:rsidR="00BD726F" w:rsidRPr="00B23199">
        <w:rPr>
          <w:sz w:val="28"/>
          <w:szCs w:val="28"/>
        </w:rPr>
        <w:t>6</w:t>
      </w:r>
      <w:r w:rsidR="00BD726F" w:rsidRPr="00B23199">
        <w:rPr>
          <w:sz w:val="28"/>
          <w:szCs w:val="28"/>
          <w:lang w:val="en-US"/>
        </w:rPr>
        <w:t>/</w:t>
      </w:r>
      <w:r w:rsidRPr="00B23199">
        <w:rPr>
          <w:sz w:val="28"/>
          <w:szCs w:val="28"/>
        </w:rPr>
        <w:t>2011 của Chính phủ về việc cung cấp thông tin và dịch vụ công trực tuyến trên trang thông tin điện tử hoặc cổng thông tin điện tử của cơ quan nhà nước;</w:t>
      </w:r>
    </w:p>
    <w:p w:rsidR="00BD726F" w:rsidRPr="00B23199" w:rsidRDefault="005957D9" w:rsidP="007D6485">
      <w:pPr>
        <w:widowControl w:val="0"/>
        <w:spacing w:before="60" w:after="60"/>
        <w:jc w:val="both"/>
        <w:rPr>
          <w:i/>
          <w:sz w:val="28"/>
          <w:szCs w:val="28"/>
          <w:lang w:val="pt-PT"/>
        </w:rPr>
      </w:pPr>
      <w:r w:rsidRPr="00B23199">
        <w:rPr>
          <w:i/>
          <w:sz w:val="28"/>
          <w:szCs w:val="28"/>
          <w:lang w:val="pt-PT"/>
        </w:rPr>
        <w:tab/>
        <w:t>3</w:t>
      </w:r>
      <w:r w:rsidR="00AD00C5" w:rsidRPr="00B23199">
        <w:rPr>
          <w:i/>
          <w:sz w:val="28"/>
          <w:szCs w:val="28"/>
          <w:lang w:val="pt-PT"/>
        </w:rPr>
        <w:t>.</w:t>
      </w:r>
      <w:r w:rsidR="00174764" w:rsidRPr="00B23199">
        <w:rPr>
          <w:i/>
          <w:sz w:val="28"/>
          <w:szCs w:val="28"/>
          <w:lang w:val="pt-PT"/>
        </w:rPr>
        <w:t>2.</w:t>
      </w:r>
      <w:r w:rsidR="00AD00C5" w:rsidRPr="00B23199">
        <w:rPr>
          <w:i/>
          <w:sz w:val="28"/>
          <w:szCs w:val="28"/>
          <w:lang w:val="pt-PT"/>
        </w:rPr>
        <w:t xml:space="preserve"> Cung cấp dịch vụ công trực tuyến.</w:t>
      </w:r>
    </w:p>
    <w:p w:rsidR="00BD726F" w:rsidRPr="00B23199" w:rsidRDefault="00BD726F" w:rsidP="007D6485">
      <w:pPr>
        <w:widowControl w:val="0"/>
        <w:spacing w:before="60" w:after="60"/>
        <w:ind w:firstLine="720"/>
        <w:jc w:val="both"/>
        <w:rPr>
          <w:sz w:val="28"/>
          <w:szCs w:val="28"/>
          <w:lang w:val="en-US"/>
        </w:rPr>
      </w:pPr>
      <w:r w:rsidRPr="00B23199">
        <w:rPr>
          <w:sz w:val="28"/>
          <w:szCs w:val="28"/>
        </w:rPr>
        <w:t xml:space="preserve">- Số lượng dịch vụ công (DVC) trực tuyến đã triển khai cung cấp đạt mức 3, mức 4 so với tổng số DVC của </w:t>
      </w:r>
      <w:r w:rsidR="00A16884" w:rsidRPr="00B23199">
        <w:rPr>
          <w:sz w:val="28"/>
          <w:szCs w:val="28"/>
          <w:lang w:val="en-US"/>
        </w:rPr>
        <w:t>đơn vị</w:t>
      </w:r>
      <w:r w:rsidRPr="00B23199">
        <w:rPr>
          <w:sz w:val="28"/>
          <w:szCs w:val="28"/>
        </w:rPr>
        <w:t>;</w:t>
      </w:r>
    </w:p>
    <w:p w:rsidR="00BD726F" w:rsidRPr="00B23199" w:rsidRDefault="00BD726F" w:rsidP="007D6485">
      <w:pPr>
        <w:widowControl w:val="0"/>
        <w:spacing w:before="60" w:after="60"/>
        <w:ind w:firstLine="720"/>
        <w:jc w:val="both"/>
        <w:rPr>
          <w:sz w:val="28"/>
          <w:szCs w:val="28"/>
          <w:lang w:val="en-US"/>
        </w:rPr>
      </w:pPr>
      <w:r w:rsidRPr="00B23199">
        <w:rPr>
          <w:sz w:val="28"/>
          <w:szCs w:val="28"/>
        </w:rPr>
        <w:t>- Số lượng hồ sơ tiếp nhận giải quyết qua môi trường mạng của từng DVC trực tuyến so với tổng số hồ sơ đã tiế</w:t>
      </w:r>
      <w:r w:rsidR="00886FA2" w:rsidRPr="00B23199">
        <w:rPr>
          <w:sz w:val="28"/>
          <w:szCs w:val="28"/>
        </w:rPr>
        <w:t>p nhận, giải quyết từ 01/01/201</w:t>
      </w:r>
      <w:r w:rsidR="00886FA2" w:rsidRPr="00B23199">
        <w:rPr>
          <w:sz w:val="28"/>
          <w:szCs w:val="28"/>
          <w:lang w:val="en-US"/>
        </w:rPr>
        <w:t>9</w:t>
      </w:r>
      <w:r w:rsidRPr="00B23199">
        <w:rPr>
          <w:sz w:val="28"/>
          <w:szCs w:val="28"/>
        </w:rPr>
        <w:t xml:space="preserve"> đến thời điểm báo cáo;</w:t>
      </w:r>
    </w:p>
    <w:p w:rsidR="00BD726F" w:rsidRDefault="00BD726F" w:rsidP="007D6485">
      <w:pPr>
        <w:widowControl w:val="0"/>
        <w:spacing w:before="60" w:after="60"/>
        <w:ind w:firstLine="720"/>
        <w:jc w:val="both"/>
        <w:rPr>
          <w:sz w:val="28"/>
          <w:szCs w:val="28"/>
          <w:lang w:val="en-US"/>
        </w:rPr>
      </w:pPr>
      <w:r w:rsidRPr="00B23199">
        <w:rPr>
          <w:sz w:val="28"/>
          <w:szCs w:val="28"/>
        </w:rPr>
        <w:t>- Địa chỉ cung cấp DVC trực tuyến trên môi trường mạng</w:t>
      </w:r>
      <w:r w:rsidR="00410FE8" w:rsidRPr="00B23199">
        <w:rPr>
          <w:sz w:val="28"/>
          <w:szCs w:val="28"/>
          <w:lang w:val="en-US"/>
        </w:rPr>
        <w:t xml:space="preserve"> (bao gồm của tỉnh và bộ, ngành cung cấp)</w:t>
      </w:r>
      <w:r w:rsidRPr="00B23199">
        <w:rPr>
          <w:sz w:val="28"/>
          <w:szCs w:val="28"/>
        </w:rPr>
        <w:t>;</w:t>
      </w:r>
    </w:p>
    <w:p w:rsidR="004E5841" w:rsidRPr="004E5841" w:rsidRDefault="004E5841" w:rsidP="007D6485">
      <w:pPr>
        <w:widowControl w:val="0"/>
        <w:spacing w:before="60" w:after="60"/>
        <w:ind w:firstLine="720"/>
        <w:jc w:val="both"/>
        <w:rPr>
          <w:i/>
          <w:sz w:val="28"/>
          <w:szCs w:val="28"/>
          <w:lang w:val="en-US"/>
        </w:rPr>
      </w:pPr>
      <w:r w:rsidRPr="004E5841">
        <w:rPr>
          <w:sz w:val="28"/>
          <w:szCs w:val="28"/>
          <w:lang w:val="en-US"/>
        </w:rPr>
        <w:t xml:space="preserve">- </w:t>
      </w:r>
      <w:r w:rsidRPr="004E5841">
        <w:rPr>
          <w:sz w:val="28"/>
          <w:szCs w:val="28"/>
        </w:rPr>
        <w:t xml:space="preserve">Việc thực hiện gửi, nhận và trả kết quả giải quyết thủ tục hành chính (TTHC) tại </w:t>
      </w:r>
      <w:r w:rsidR="00B02083">
        <w:rPr>
          <w:sz w:val="28"/>
          <w:szCs w:val="28"/>
          <w:lang w:val="en-US"/>
        </w:rPr>
        <w:t>đơn vị</w:t>
      </w:r>
      <w:r w:rsidRPr="004E5841">
        <w:rPr>
          <w:sz w:val="28"/>
          <w:szCs w:val="28"/>
        </w:rPr>
        <w:t xml:space="preserve"> qua dịch vụ bưu chính theo quy định</w:t>
      </w:r>
      <w:r w:rsidR="00200208">
        <w:rPr>
          <w:sz w:val="28"/>
          <w:szCs w:val="28"/>
          <w:lang w:val="en-US"/>
        </w:rPr>
        <w:t xml:space="preserve"> (nếu có)</w:t>
      </w:r>
      <w:r w:rsidRPr="004E5841">
        <w:rPr>
          <w:sz w:val="28"/>
          <w:szCs w:val="28"/>
        </w:rPr>
        <w:t>.</w:t>
      </w:r>
    </w:p>
    <w:p w:rsidR="00AD00C5" w:rsidRDefault="00AD00C5" w:rsidP="007D6485">
      <w:pPr>
        <w:widowControl w:val="0"/>
        <w:spacing w:before="60" w:after="60"/>
        <w:jc w:val="both"/>
        <w:rPr>
          <w:i/>
          <w:sz w:val="28"/>
          <w:szCs w:val="28"/>
          <w:lang w:val="en-US"/>
        </w:rPr>
      </w:pPr>
      <w:r w:rsidRPr="00B23199">
        <w:rPr>
          <w:i/>
          <w:sz w:val="28"/>
          <w:szCs w:val="28"/>
          <w:lang w:val="pt-PT"/>
        </w:rPr>
        <w:tab/>
      </w:r>
      <w:r w:rsidR="005957D9" w:rsidRPr="00B23199">
        <w:rPr>
          <w:i/>
          <w:sz w:val="28"/>
          <w:szCs w:val="28"/>
          <w:lang w:val="pt-PT"/>
        </w:rPr>
        <w:t>3</w:t>
      </w:r>
      <w:r w:rsidR="00174764" w:rsidRPr="00B23199">
        <w:rPr>
          <w:i/>
          <w:sz w:val="28"/>
          <w:szCs w:val="28"/>
          <w:lang w:val="pt-PT"/>
        </w:rPr>
        <w:t>.</w:t>
      </w:r>
      <w:r w:rsidRPr="00B23199">
        <w:rPr>
          <w:i/>
          <w:sz w:val="28"/>
          <w:szCs w:val="28"/>
        </w:rPr>
        <w:t>3. Ứng dụng CNTT tại Bộ phận một cửa trong việc tiếp nhận, giải quyết TTHC.</w:t>
      </w:r>
    </w:p>
    <w:p w:rsidR="007930D8" w:rsidRDefault="0000499A" w:rsidP="007D6485">
      <w:pPr>
        <w:widowControl w:val="0"/>
        <w:spacing w:before="60" w:after="60"/>
        <w:jc w:val="both"/>
        <w:rPr>
          <w:i/>
          <w:sz w:val="28"/>
          <w:szCs w:val="28"/>
          <w:lang w:val="en-US"/>
        </w:rPr>
      </w:pPr>
      <w:r>
        <w:rPr>
          <w:i/>
          <w:sz w:val="28"/>
          <w:szCs w:val="28"/>
          <w:lang w:val="en-US"/>
        </w:rPr>
        <w:tab/>
      </w:r>
      <w:r>
        <w:rPr>
          <w:sz w:val="28"/>
          <w:szCs w:val="28"/>
          <w:lang w:val="en-US"/>
        </w:rPr>
        <w:t xml:space="preserve">- Tình hình tiếp nhận và trả kết quả hồ sơ, thủ tục hành chính tại Bộ phận một cửa và trong cơ quan, đơn vị </w:t>
      </w:r>
      <w:r w:rsidRPr="00592025">
        <w:rPr>
          <w:i/>
          <w:sz w:val="28"/>
          <w:szCs w:val="28"/>
          <w:lang w:val="en-US"/>
        </w:rPr>
        <w:t>(số lượng, tỷ lệ hồ sơ đúng hạn, trước hạn,…)</w:t>
      </w:r>
      <w:r w:rsidR="007930D8">
        <w:rPr>
          <w:i/>
          <w:sz w:val="28"/>
          <w:szCs w:val="28"/>
          <w:lang w:val="en-US"/>
        </w:rPr>
        <w:t>.</w:t>
      </w:r>
    </w:p>
    <w:p w:rsidR="00131A14" w:rsidRPr="007930D8" w:rsidRDefault="007930D8" w:rsidP="007D6485">
      <w:pPr>
        <w:widowControl w:val="0"/>
        <w:spacing w:before="60" w:after="60"/>
        <w:ind w:firstLine="720"/>
        <w:jc w:val="both"/>
        <w:rPr>
          <w:i/>
          <w:sz w:val="28"/>
          <w:szCs w:val="28"/>
          <w:lang w:val="en-US"/>
        </w:rPr>
      </w:pPr>
      <w:r>
        <w:rPr>
          <w:i/>
          <w:sz w:val="28"/>
          <w:szCs w:val="28"/>
          <w:lang w:val="en-US"/>
        </w:rPr>
        <w:t xml:space="preserve">- </w:t>
      </w:r>
      <w:r w:rsidR="00131A14">
        <w:rPr>
          <w:sz w:val="28"/>
          <w:szCs w:val="28"/>
          <w:lang w:val="en-US"/>
        </w:rPr>
        <w:t xml:space="preserve">Đối với cấp huyện: </w:t>
      </w:r>
      <w:r w:rsidR="00DF3654">
        <w:rPr>
          <w:sz w:val="28"/>
          <w:szCs w:val="28"/>
          <w:lang w:val="en-US"/>
        </w:rPr>
        <w:t>Tình hình sử dụng phần mềm, kết quả tiếp nhận và giải quyết tại UBND huyện và UBND các xã, phường, thị trấn</w:t>
      </w:r>
      <w:r w:rsidR="00014DEF">
        <w:rPr>
          <w:sz w:val="28"/>
          <w:szCs w:val="28"/>
          <w:lang w:val="en-US"/>
        </w:rPr>
        <w:t>,..</w:t>
      </w:r>
    </w:p>
    <w:p w:rsidR="0000499A" w:rsidRPr="0000499A" w:rsidRDefault="00131A14" w:rsidP="007D6485">
      <w:pPr>
        <w:widowControl w:val="0"/>
        <w:spacing w:before="60" w:after="60"/>
        <w:jc w:val="both"/>
        <w:rPr>
          <w:sz w:val="28"/>
          <w:szCs w:val="28"/>
          <w:lang w:val="en-US"/>
        </w:rPr>
      </w:pPr>
      <w:r>
        <w:rPr>
          <w:sz w:val="28"/>
          <w:szCs w:val="28"/>
          <w:lang w:val="en-US"/>
        </w:rPr>
        <w:tab/>
        <w:t>- Số lượng, tỷ lệ hồ sơ tiếp nhận và giải quyết trực tuyến qua mạng</w:t>
      </w:r>
      <w:r w:rsidR="00266188">
        <w:rPr>
          <w:sz w:val="28"/>
          <w:szCs w:val="28"/>
          <w:lang w:val="en-US"/>
        </w:rPr>
        <w:t xml:space="preserve"> trên phần mềm một cửa điện tử,</w:t>
      </w:r>
      <w:r w:rsidR="002656DC">
        <w:rPr>
          <w:sz w:val="28"/>
          <w:szCs w:val="28"/>
          <w:lang w:val="en-US"/>
        </w:rPr>
        <w:t>…</w:t>
      </w:r>
    </w:p>
    <w:p w:rsidR="00AD00C5" w:rsidRPr="00B23199" w:rsidRDefault="00AD00C5" w:rsidP="007D6485">
      <w:pPr>
        <w:spacing w:before="60" w:after="60"/>
        <w:jc w:val="both"/>
        <w:rPr>
          <w:sz w:val="28"/>
          <w:szCs w:val="28"/>
          <w:lang w:val="en-US"/>
        </w:rPr>
      </w:pPr>
      <w:r w:rsidRPr="00B23199">
        <w:rPr>
          <w:sz w:val="28"/>
          <w:szCs w:val="28"/>
        </w:rPr>
        <w:tab/>
        <w:t>4. Ứng dụng CNTT trong hoạt động nội bộ.</w:t>
      </w:r>
    </w:p>
    <w:p w:rsidR="008E0078" w:rsidRPr="00B23199" w:rsidRDefault="008E0078" w:rsidP="007D6485">
      <w:pPr>
        <w:spacing w:before="60" w:after="60"/>
        <w:jc w:val="both"/>
        <w:rPr>
          <w:sz w:val="28"/>
          <w:szCs w:val="28"/>
          <w:lang w:val="en-US"/>
        </w:rPr>
      </w:pPr>
      <w:r w:rsidRPr="00B23199">
        <w:rPr>
          <w:sz w:val="28"/>
          <w:szCs w:val="28"/>
          <w:lang w:val="en-US"/>
        </w:rPr>
        <w:lastRenderedPageBreak/>
        <w:tab/>
        <w:t>- Về t</w:t>
      </w:r>
      <w:r w:rsidRPr="00B23199">
        <w:rPr>
          <w:sz w:val="28"/>
          <w:szCs w:val="28"/>
        </w:rPr>
        <w:t>riển khai hệ thống quản lý văn bản và điều hành, sử dụng văn bản điện tử</w:t>
      </w:r>
    </w:p>
    <w:p w:rsidR="00972E36" w:rsidRDefault="00972E36" w:rsidP="007D6485">
      <w:pPr>
        <w:spacing w:before="60" w:after="60"/>
        <w:jc w:val="both"/>
        <w:rPr>
          <w:i/>
          <w:sz w:val="28"/>
          <w:szCs w:val="28"/>
          <w:lang w:val="en-US"/>
        </w:rPr>
      </w:pPr>
      <w:r w:rsidRPr="00B23199">
        <w:rPr>
          <w:sz w:val="28"/>
          <w:szCs w:val="28"/>
          <w:lang w:val="en-US"/>
        </w:rPr>
        <w:tab/>
        <w:t xml:space="preserve">- Tình hình sử dụng thư điện tử công vụ; sử dụng chữ ký số trong gửi nhận văn bản điện tử và các giao dịch khác </w:t>
      </w:r>
      <w:r w:rsidR="00D53A55" w:rsidRPr="00B23199">
        <w:rPr>
          <w:i/>
          <w:sz w:val="28"/>
          <w:szCs w:val="28"/>
          <w:lang w:val="en-US"/>
        </w:rPr>
        <w:t>(BHXH, DVCTT Kho bạc,</w:t>
      </w:r>
      <w:r w:rsidRPr="00B23199">
        <w:rPr>
          <w:i/>
          <w:sz w:val="28"/>
          <w:szCs w:val="28"/>
          <w:lang w:val="en-US"/>
        </w:rPr>
        <w:t>…)</w:t>
      </w:r>
    </w:p>
    <w:p w:rsidR="00CD2442" w:rsidRPr="00CD2442" w:rsidRDefault="00CD2442" w:rsidP="007D6485">
      <w:pPr>
        <w:spacing w:before="60" w:after="60"/>
        <w:ind w:firstLine="720"/>
        <w:jc w:val="both"/>
        <w:rPr>
          <w:sz w:val="28"/>
          <w:szCs w:val="28"/>
          <w:lang w:val="en-US"/>
        </w:rPr>
      </w:pPr>
      <w:r>
        <w:rPr>
          <w:i/>
          <w:sz w:val="28"/>
          <w:szCs w:val="28"/>
          <w:lang w:val="en-US"/>
        </w:rPr>
        <w:t xml:space="preserve">- </w:t>
      </w:r>
      <w:r>
        <w:rPr>
          <w:sz w:val="28"/>
          <w:szCs w:val="28"/>
          <w:lang w:val="en-US"/>
        </w:rPr>
        <w:t>Tình hình triển khai ứng dụng các HTTT, CSDL chuyên ngành khác trong hoạt động chuyên môn, quản lý của ngành, địa phương.</w:t>
      </w:r>
    </w:p>
    <w:p w:rsidR="00AD00C5" w:rsidRPr="00B23199" w:rsidRDefault="00AD00C5" w:rsidP="007D6485">
      <w:pPr>
        <w:spacing w:before="60" w:after="60"/>
        <w:jc w:val="both"/>
        <w:rPr>
          <w:sz w:val="28"/>
          <w:szCs w:val="28"/>
        </w:rPr>
      </w:pPr>
      <w:r w:rsidRPr="00B23199">
        <w:rPr>
          <w:sz w:val="28"/>
          <w:szCs w:val="28"/>
        </w:rPr>
        <w:tab/>
      </w:r>
      <w:r w:rsidR="009110B2">
        <w:rPr>
          <w:sz w:val="28"/>
          <w:szCs w:val="28"/>
          <w:lang w:val="en-US"/>
        </w:rPr>
        <w:t>5</w:t>
      </w:r>
      <w:r w:rsidR="00556F2E" w:rsidRPr="00B23199">
        <w:rPr>
          <w:sz w:val="28"/>
          <w:szCs w:val="28"/>
          <w:lang w:val="en-US"/>
        </w:rPr>
        <w:t xml:space="preserve">. </w:t>
      </w:r>
      <w:r w:rsidRPr="00B23199">
        <w:rPr>
          <w:sz w:val="28"/>
          <w:szCs w:val="28"/>
        </w:rPr>
        <w:t>Kết quả triển khai các hệ thống thông tin, cơ sở dữ liệu</w:t>
      </w:r>
    </w:p>
    <w:p w:rsidR="008102F4" w:rsidRPr="00B23199" w:rsidRDefault="00AD00C5" w:rsidP="007D6485">
      <w:pPr>
        <w:spacing w:before="60" w:after="60"/>
        <w:jc w:val="both"/>
        <w:rPr>
          <w:sz w:val="28"/>
          <w:szCs w:val="28"/>
          <w:lang w:val="en-US"/>
        </w:rPr>
      </w:pPr>
      <w:r w:rsidRPr="00B23199">
        <w:rPr>
          <w:sz w:val="28"/>
          <w:szCs w:val="28"/>
        </w:rPr>
        <w:tab/>
      </w:r>
      <w:r w:rsidR="00543D7C" w:rsidRPr="00B23199">
        <w:rPr>
          <w:sz w:val="28"/>
          <w:szCs w:val="28"/>
          <w:lang w:val="en-US"/>
        </w:rPr>
        <w:t xml:space="preserve">- </w:t>
      </w:r>
      <w:r w:rsidRPr="00B23199">
        <w:rPr>
          <w:sz w:val="28"/>
          <w:szCs w:val="28"/>
        </w:rPr>
        <w:t xml:space="preserve">Nội dung này các </w:t>
      </w:r>
      <w:r w:rsidR="00BE54CC" w:rsidRPr="00B23199">
        <w:rPr>
          <w:sz w:val="28"/>
          <w:szCs w:val="28"/>
          <w:lang w:val="en-US"/>
        </w:rPr>
        <w:t xml:space="preserve">sở, </w:t>
      </w:r>
      <w:r w:rsidR="00A04F53" w:rsidRPr="00B23199">
        <w:rPr>
          <w:sz w:val="28"/>
          <w:szCs w:val="28"/>
          <w:lang w:val="en-US"/>
        </w:rPr>
        <w:t>ngành</w:t>
      </w:r>
      <w:r w:rsidRPr="00B23199">
        <w:rPr>
          <w:sz w:val="28"/>
          <w:szCs w:val="28"/>
        </w:rPr>
        <w:t xml:space="preserve"> báo cáo tình hình xây dựng, triển khai các hệ thống thông tin, cơ sở dữ liệu do </w:t>
      </w:r>
      <w:r w:rsidR="00835987" w:rsidRPr="00B23199">
        <w:rPr>
          <w:sz w:val="28"/>
          <w:szCs w:val="28"/>
          <w:lang w:val="en-US"/>
        </w:rPr>
        <w:t>đơn vị</w:t>
      </w:r>
      <w:r w:rsidRPr="00B23199">
        <w:rPr>
          <w:sz w:val="28"/>
          <w:szCs w:val="28"/>
        </w:rPr>
        <w:t xml:space="preserve"> mình triển khai theo Kế hoạch </w:t>
      </w:r>
      <w:r w:rsidR="005A6C38" w:rsidRPr="00B23199">
        <w:rPr>
          <w:sz w:val="28"/>
          <w:szCs w:val="28"/>
          <w:lang w:val="en-US"/>
        </w:rPr>
        <w:t xml:space="preserve">số 122/KH-UBND </w:t>
      </w:r>
      <w:r w:rsidR="005A6C38" w:rsidRPr="00B23199">
        <w:rPr>
          <w:bCs/>
          <w:sz w:val="28"/>
          <w:szCs w:val="28"/>
          <w:shd w:val="clear" w:color="auto" w:fill="FFFFFF"/>
          <w:lang w:val="en-US"/>
        </w:rPr>
        <w:t xml:space="preserve">ngày 14/11/2018 </w:t>
      </w:r>
      <w:r w:rsidR="005A6C38" w:rsidRPr="00B23199">
        <w:rPr>
          <w:sz w:val="28"/>
          <w:szCs w:val="28"/>
          <w:lang w:val="en-US"/>
        </w:rPr>
        <w:t xml:space="preserve">của UBND tỉnh về ứng dụng CNTT trong hoạt động của cơ quan nhà nước tỉnh Hưng Yên </w:t>
      </w:r>
      <w:r w:rsidRPr="00B23199">
        <w:rPr>
          <w:sz w:val="28"/>
          <w:szCs w:val="28"/>
        </w:rPr>
        <w:t xml:space="preserve">năm 2019 và </w:t>
      </w:r>
      <w:r w:rsidR="00842A18" w:rsidRPr="00B23199">
        <w:rPr>
          <w:sz w:val="28"/>
          <w:szCs w:val="28"/>
          <w:lang w:val="en-US"/>
        </w:rPr>
        <w:t xml:space="preserve">nhiệm vụ </w:t>
      </w:r>
      <w:r w:rsidRPr="00B23199">
        <w:rPr>
          <w:sz w:val="28"/>
          <w:szCs w:val="28"/>
        </w:rPr>
        <w:t xml:space="preserve">được giao triển khai tại các văn bản của </w:t>
      </w:r>
      <w:r w:rsidR="00AE2981" w:rsidRPr="00B23199">
        <w:rPr>
          <w:sz w:val="28"/>
          <w:szCs w:val="28"/>
          <w:lang w:val="en-US"/>
        </w:rPr>
        <w:t>tỉnh và các bộ, ngành</w:t>
      </w:r>
      <w:r w:rsidRPr="00B23199">
        <w:rPr>
          <w:sz w:val="28"/>
          <w:szCs w:val="28"/>
        </w:rPr>
        <w:t xml:space="preserve">. </w:t>
      </w:r>
    </w:p>
    <w:p w:rsidR="00AD00C5" w:rsidRPr="00B23199" w:rsidRDefault="00131C72" w:rsidP="007D6485">
      <w:pPr>
        <w:spacing w:before="60" w:after="60"/>
        <w:ind w:firstLine="720"/>
        <w:jc w:val="both"/>
        <w:rPr>
          <w:sz w:val="28"/>
          <w:szCs w:val="28"/>
          <w:lang w:val="en-US"/>
        </w:rPr>
      </w:pPr>
      <w:r w:rsidRPr="00B23199">
        <w:rPr>
          <w:sz w:val="28"/>
          <w:szCs w:val="28"/>
          <w:lang w:val="en-US"/>
        </w:rPr>
        <w:t xml:space="preserve">- </w:t>
      </w:r>
      <w:r w:rsidR="00AD00C5" w:rsidRPr="00B23199">
        <w:rPr>
          <w:sz w:val="28"/>
          <w:szCs w:val="28"/>
        </w:rPr>
        <w:t xml:space="preserve">Bao gồm các thông tin cơ bản: Mục tiêu, nội dung, phạm vi đầu tư, </w:t>
      </w:r>
      <w:r w:rsidR="00D440A7" w:rsidRPr="00B23199">
        <w:rPr>
          <w:sz w:val="28"/>
          <w:szCs w:val="28"/>
          <w:lang w:val="en-US"/>
        </w:rPr>
        <w:t xml:space="preserve">thời gian </w:t>
      </w:r>
      <w:r w:rsidR="00AD00C5" w:rsidRPr="00B23199">
        <w:rPr>
          <w:sz w:val="28"/>
          <w:szCs w:val="28"/>
        </w:rPr>
        <w:t>triển khai, kết quả đạt được; hiện trạng kết nối, chia sẻ thông tin trong ngành mình và các ngành liên quan k</w:t>
      </w:r>
      <w:r w:rsidR="00225837" w:rsidRPr="00B23199">
        <w:rPr>
          <w:sz w:val="28"/>
          <w:szCs w:val="28"/>
        </w:rPr>
        <w:t>hác.</w:t>
      </w:r>
      <w:r w:rsidR="00225837" w:rsidRPr="00B23199">
        <w:rPr>
          <w:sz w:val="28"/>
          <w:szCs w:val="28"/>
          <w:lang w:val="en-US"/>
        </w:rPr>
        <w:t xml:space="preserve"> </w:t>
      </w:r>
      <w:r w:rsidR="000C0D55" w:rsidRPr="00B23199">
        <w:rPr>
          <w:sz w:val="28"/>
          <w:szCs w:val="28"/>
        </w:rPr>
        <w:t>Những khó khăn, vướng mắc</w:t>
      </w:r>
      <w:r w:rsidR="000C0D55" w:rsidRPr="00B23199">
        <w:rPr>
          <w:sz w:val="28"/>
          <w:szCs w:val="28"/>
          <w:lang w:val="en-US"/>
        </w:rPr>
        <w:t xml:space="preserve"> trong quá trình triển khai.</w:t>
      </w:r>
    </w:p>
    <w:p w:rsidR="00336A03" w:rsidRPr="00B23199" w:rsidRDefault="00523DC1" w:rsidP="007D6485">
      <w:pPr>
        <w:widowControl w:val="0"/>
        <w:spacing w:before="60" w:after="60"/>
        <w:ind w:firstLine="720"/>
        <w:jc w:val="both"/>
        <w:rPr>
          <w:sz w:val="28"/>
          <w:szCs w:val="28"/>
          <w:lang w:val="en-US"/>
        </w:rPr>
      </w:pPr>
      <w:r>
        <w:rPr>
          <w:sz w:val="28"/>
          <w:szCs w:val="28"/>
          <w:lang w:val="en-US"/>
        </w:rPr>
        <w:t>6</w:t>
      </w:r>
      <w:r w:rsidR="002F32A7" w:rsidRPr="00B23199">
        <w:rPr>
          <w:sz w:val="28"/>
          <w:szCs w:val="28"/>
        </w:rPr>
        <w:t>. Nguồn nhân lực</w:t>
      </w:r>
    </w:p>
    <w:p w:rsidR="00336A03" w:rsidRPr="00B23199" w:rsidRDefault="00336A03" w:rsidP="007D6485">
      <w:pPr>
        <w:widowControl w:val="0"/>
        <w:spacing w:before="60" w:after="60"/>
        <w:ind w:firstLine="720"/>
        <w:jc w:val="both"/>
        <w:rPr>
          <w:sz w:val="28"/>
          <w:szCs w:val="28"/>
          <w:lang w:val="en-US"/>
        </w:rPr>
      </w:pPr>
      <w:r w:rsidRPr="00B23199">
        <w:rPr>
          <w:sz w:val="28"/>
          <w:szCs w:val="28"/>
        </w:rPr>
        <w:t>Đánh giá hiện trạng về việc bảo đảm nguồn nhân lực phục vụ ứng dụng CNTT, cụ thể như: trình độ, kỹ năng ứng dụng C</w:t>
      </w:r>
      <w:r w:rsidR="000743C3" w:rsidRPr="00B23199">
        <w:rPr>
          <w:sz w:val="28"/>
          <w:szCs w:val="28"/>
        </w:rPr>
        <w:t>NTT của các cán bộ chuyên trách</w:t>
      </w:r>
      <w:r w:rsidR="000743C3" w:rsidRPr="00B23199">
        <w:rPr>
          <w:sz w:val="28"/>
          <w:szCs w:val="28"/>
          <w:lang w:val="en-US"/>
        </w:rPr>
        <w:t>;</w:t>
      </w:r>
      <w:r w:rsidRPr="00B23199">
        <w:rPr>
          <w:sz w:val="28"/>
          <w:szCs w:val="28"/>
        </w:rPr>
        <w:t xml:space="preserve"> c</w:t>
      </w:r>
      <w:r w:rsidR="006158AF" w:rsidRPr="00B23199">
        <w:rPr>
          <w:sz w:val="28"/>
          <w:szCs w:val="28"/>
        </w:rPr>
        <w:t xml:space="preserve">án bộ, công chức </w:t>
      </w:r>
      <w:r w:rsidR="005C5077" w:rsidRPr="00B23199">
        <w:rPr>
          <w:sz w:val="28"/>
          <w:szCs w:val="28"/>
          <w:lang w:val="en-US"/>
        </w:rPr>
        <w:t xml:space="preserve">trong cơ quan, đơn vị </w:t>
      </w:r>
      <w:r w:rsidR="006158AF" w:rsidRPr="00B23199">
        <w:rPr>
          <w:sz w:val="28"/>
          <w:szCs w:val="28"/>
        </w:rPr>
        <w:t>ứng dụng CNTT</w:t>
      </w:r>
      <w:r w:rsidR="006158AF" w:rsidRPr="00B23199">
        <w:rPr>
          <w:sz w:val="28"/>
          <w:szCs w:val="28"/>
          <w:lang w:val="en-US"/>
        </w:rPr>
        <w:t>,…</w:t>
      </w:r>
    </w:p>
    <w:p w:rsidR="00AD00C5" w:rsidRPr="00B23199" w:rsidRDefault="00523DC1" w:rsidP="007D6485">
      <w:pPr>
        <w:spacing w:before="60" w:after="60"/>
        <w:ind w:firstLine="720"/>
        <w:jc w:val="both"/>
        <w:rPr>
          <w:sz w:val="28"/>
          <w:szCs w:val="28"/>
        </w:rPr>
      </w:pPr>
      <w:r>
        <w:rPr>
          <w:sz w:val="28"/>
          <w:szCs w:val="28"/>
          <w:lang w:val="en-US"/>
        </w:rPr>
        <w:t>7</w:t>
      </w:r>
      <w:r w:rsidR="00AD00C5" w:rsidRPr="00B23199">
        <w:rPr>
          <w:sz w:val="28"/>
          <w:szCs w:val="28"/>
        </w:rPr>
        <w:t>. Kết quả thực hiện mục tiêu, nhiệm vụ theo Kế hoạch 2019: Cụ thể từng mục tiêu, kết quả đạt được, chưa đạt được, nguyên nhân, đề xuất kiến nghị.</w:t>
      </w:r>
    </w:p>
    <w:p w:rsidR="00AD00C5" w:rsidRPr="007D3434" w:rsidRDefault="00523DC1" w:rsidP="007D6485">
      <w:pPr>
        <w:spacing w:before="60" w:after="60"/>
        <w:ind w:firstLine="720"/>
        <w:jc w:val="both"/>
        <w:rPr>
          <w:sz w:val="28"/>
          <w:szCs w:val="28"/>
          <w:lang w:val="en-US"/>
        </w:rPr>
      </w:pPr>
      <w:r>
        <w:rPr>
          <w:sz w:val="28"/>
          <w:szCs w:val="28"/>
          <w:lang w:val="en-US"/>
        </w:rPr>
        <w:t>8</w:t>
      </w:r>
      <w:r w:rsidR="00AD00C5" w:rsidRPr="00B23199">
        <w:rPr>
          <w:sz w:val="28"/>
          <w:szCs w:val="28"/>
        </w:rPr>
        <w:t xml:space="preserve">. </w:t>
      </w:r>
      <w:r w:rsidR="00B43038" w:rsidRPr="00B23199">
        <w:rPr>
          <w:sz w:val="28"/>
          <w:szCs w:val="28"/>
          <w:lang w:val="en-US"/>
        </w:rPr>
        <w:t>Danh sách các nhiệm vụ, dự án CNTT triển khai năm 2019</w:t>
      </w:r>
      <w:r w:rsidR="007D3434" w:rsidRPr="00B23199">
        <w:rPr>
          <w:sz w:val="28"/>
          <w:szCs w:val="28"/>
          <w:lang w:val="en-US"/>
        </w:rPr>
        <w:t xml:space="preserve"> </w:t>
      </w:r>
      <w:r w:rsidR="007D3434" w:rsidRPr="00B23199">
        <w:rPr>
          <w:i/>
          <w:sz w:val="28"/>
          <w:szCs w:val="28"/>
          <w:lang w:val="en-US"/>
        </w:rPr>
        <w:t>(đối với các đơn vị có triển khai các nhiệm vụ, dự án CNTT</w:t>
      </w:r>
      <w:r w:rsidR="00CB746E" w:rsidRPr="00B23199">
        <w:rPr>
          <w:i/>
          <w:sz w:val="28"/>
          <w:szCs w:val="28"/>
          <w:lang w:val="en-US"/>
        </w:rPr>
        <w:t xml:space="preserve"> theo Kế hoạch số 122</w:t>
      </w:r>
      <w:r w:rsidR="0032296A" w:rsidRPr="00B23199">
        <w:rPr>
          <w:i/>
          <w:sz w:val="28"/>
          <w:szCs w:val="28"/>
          <w:lang w:val="en-US"/>
        </w:rPr>
        <w:t xml:space="preserve"> và theo </w:t>
      </w:r>
      <w:r w:rsidR="00E8581E" w:rsidRPr="00B23199">
        <w:rPr>
          <w:i/>
          <w:sz w:val="28"/>
          <w:szCs w:val="28"/>
          <w:lang w:val="en-US"/>
        </w:rPr>
        <w:t>nhiệm vụ UBND tỉnh giao</w:t>
      </w:r>
      <w:r w:rsidR="007D3434" w:rsidRPr="00B23199">
        <w:rPr>
          <w:i/>
          <w:sz w:val="28"/>
          <w:szCs w:val="28"/>
          <w:lang w:val="en-US"/>
        </w:rPr>
        <w:t>)</w:t>
      </w:r>
    </w:p>
    <w:tbl>
      <w:tblPr>
        <w:tblW w:w="9794" w:type="dxa"/>
        <w:tblInd w:w="-34" w:type="dxa"/>
        <w:tblLayout w:type="fixed"/>
        <w:tblLook w:val="04A0" w:firstRow="1" w:lastRow="0" w:firstColumn="1" w:lastColumn="0" w:noHBand="0" w:noVBand="1"/>
      </w:tblPr>
      <w:tblGrid>
        <w:gridCol w:w="568"/>
        <w:gridCol w:w="905"/>
        <w:gridCol w:w="853"/>
        <w:gridCol w:w="901"/>
        <w:gridCol w:w="853"/>
        <w:gridCol w:w="822"/>
        <w:gridCol w:w="1207"/>
        <w:gridCol w:w="892"/>
        <w:gridCol w:w="938"/>
        <w:gridCol w:w="1196"/>
        <w:gridCol w:w="659"/>
      </w:tblGrid>
      <w:tr w:rsidR="00B630AE" w:rsidRPr="00BA2644" w:rsidTr="00B6344F">
        <w:trPr>
          <w:trHeight w:val="15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TT</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Tên nhiệm vụ, dự án</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Đơn vị chủ trì triển khai</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Lĩnh vực ứng dụng</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Mục tiêu đầu tư</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Quy mô nội dung  đầu tư</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B630AE" w:rsidRPr="00390585" w:rsidRDefault="00B630AE" w:rsidP="00BA4474">
            <w:pPr>
              <w:spacing w:before="120" w:after="120"/>
              <w:jc w:val="center"/>
              <w:rPr>
                <w:color w:val="000000"/>
                <w:sz w:val="24"/>
                <w:szCs w:val="28"/>
              </w:rPr>
            </w:pPr>
            <w:r w:rsidRPr="00390585">
              <w:rPr>
                <w:color w:val="000000"/>
                <w:sz w:val="24"/>
                <w:szCs w:val="28"/>
              </w:rPr>
              <w:t xml:space="preserve">Phạm vi đầu tư. Đối với các </w:t>
            </w:r>
            <w:r>
              <w:rPr>
                <w:color w:val="000000"/>
                <w:sz w:val="24"/>
                <w:szCs w:val="28"/>
                <w:lang w:val="en-US"/>
              </w:rPr>
              <w:t>sở</w:t>
            </w:r>
            <w:r w:rsidRPr="00390585">
              <w:rPr>
                <w:color w:val="000000"/>
                <w:sz w:val="24"/>
                <w:szCs w:val="28"/>
              </w:rPr>
              <w:t>, ngành nếu triển khai tới địa phương nêu rõ tới cấp nào (tỉnh/huyện/xã)</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jc w:val="center"/>
              <w:rPr>
                <w:color w:val="000000"/>
                <w:sz w:val="24"/>
                <w:szCs w:val="28"/>
              </w:rPr>
            </w:pPr>
            <w:r w:rsidRPr="00390585">
              <w:rPr>
                <w:color w:val="000000"/>
                <w:sz w:val="24"/>
                <w:szCs w:val="28"/>
              </w:rPr>
              <w:t xml:space="preserve">Tổng mức đầu tư </w:t>
            </w:r>
          </w:p>
        </w:tc>
        <w:tc>
          <w:tcPr>
            <w:tcW w:w="938" w:type="dxa"/>
            <w:tcBorders>
              <w:top w:val="single" w:sz="4" w:space="0" w:color="auto"/>
              <w:left w:val="nil"/>
              <w:bottom w:val="single" w:sz="4" w:space="0" w:color="auto"/>
              <w:right w:val="single" w:sz="4" w:space="0" w:color="auto"/>
            </w:tcBorders>
            <w:vAlign w:val="center"/>
          </w:tcPr>
          <w:p w:rsidR="00B630AE" w:rsidRPr="00390585" w:rsidRDefault="00B630AE" w:rsidP="008E64E3">
            <w:pPr>
              <w:spacing w:before="120" w:after="120"/>
              <w:jc w:val="center"/>
              <w:rPr>
                <w:color w:val="000000"/>
                <w:sz w:val="24"/>
                <w:szCs w:val="28"/>
              </w:rPr>
            </w:pPr>
            <w:r w:rsidRPr="00390585">
              <w:rPr>
                <w:color w:val="000000"/>
                <w:sz w:val="24"/>
                <w:szCs w:val="28"/>
              </w:rPr>
              <w:t>Kinh phí đã giải ngân</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0AE" w:rsidRPr="00390585" w:rsidRDefault="00B630AE" w:rsidP="00E0652A">
            <w:pPr>
              <w:spacing w:before="120" w:after="120"/>
              <w:jc w:val="center"/>
              <w:rPr>
                <w:color w:val="000000"/>
                <w:sz w:val="24"/>
                <w:szCs w:val="28"/>
              </w:rPr>
            </w:pPr>
            <w:r w:rsidRPr="00390585">
              <w:rPr>
                <w:color w:val="000000"/>
                <w:sz w:val="24"/>
                <w:szCs w:val="28"/>
              </w:rPr>
              <w:t xml:space="preserve">Nguồn vốn </w:t>
            </w:r>
            <w:r w:rsidRPr="00390585">
              <w:rPr>
                <w:i/>
                <w:color w:val="000000"/>
                <w:sz w:val="24"/>
                <w:szCs w:val="28"/>
              </w:rPr>
              <w:t>(ghi rõ nguồn vốn là Ngân sách Trung ương; ngân sách địa phương;…)</w:t>
            </w:r>
          </w:p>
        </w:tc>
        <w:tc>
          <w:tcPr>
            <w:tcW w:w="659" w:type="dxa"/>
            <w:tcBorders>
              <w:top w:val="single" w:sz="4" w:space="0" w:color="auto"/>
              <w:left w:val="single" w:sz="4" w:space="0" w:color="auto"/>
              <w:bottom w:val="single" w:sz="4" w:space="0" w:color="auto"/>
              <w:right w:val="single" w:sz="4" w:space="0" w:color="auto"/>
            </w:tcBorders>
          </w:tcPr>
          <w:p w:rsidR="00B630AE" w:rsidRPr="00B630AE" w:rsidRDefault="00B630AE" w:rsidP="008E64E3">
            <w:pPr>
              <w:spacing w:before="120" w:after="120"/>
              <w:jc w:val="center"/>
              <w:rPr>
                <w:color w:val="000000"/>
                <w:sz w:val="24"/>
                <w:szCs w:val="28"/>
                <w:lang w:val="en-US"/>
              </w:rPr>
            </w:pPr>
            <w:r>
              <w:rPr>
                <w:color w:val="000000"/>
                <w:sz w:val="24"/>
                <w:szCs w:val="28"/>
                <w:lang w:val="en-US"/>
              </w:rPr>
              <w:t>Ghi chú</w:t>
            </w:r>
          </w:p>
        </w:tc>
      </w:tr>
      <w:tr w:rsidR="00B630AE" w:rsidRPr="00BA2644" w:rsidTr="007D6485">
        <w:trPr>
          <w:trHeight w:val="18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B630AE" w:rsidRPr="00390585" w:rsidRDefault="00B630AE" w:rsidP="002D646D">
            <w:pPr>
              <w:spacing w:before="120" w:after="120"/>
              <w:jc w:val="center"/>
              <w:rPr>
                <w:color w:val="000000"/>
                <w:sz w:val="24"/>
                <w:szCs w:val="28"/>
              </w:rPr>
            </w:pPr>
            <w:r w:rsidRPr="00390585">
              <w:rPr>
                <w:color w:val="000000"/>
                <w:sz w:val="24"/>
                <w:szCs w:val="28"/>
              </w:rPr>
              <w:t>1</w:t>
            </w:r>
          </w:p>
        </w:tc>
        <w:tc>
          <w:tcPr>
            <w:tcW w:w="905" w:type="dxa"/>
            <w:tcBorders>
              <w:top w:val="nil"/>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53" w:type="dxa"/>
            <w:tcBorders>
              <w:top w:val="nil"/>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901" w:type="dxa"/>
            <w:tcBorders>
              <w:top w:val="nil"/>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53" w:type="dxa"/>
            <w:tcBorders>
              <w:top w:val="nil"/>
              <w:left w:val="single" w:sz="4" w:space="0" w:color="auto"/>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22" w:type="dxa"/>
            <w:tcBorders>
              <w:top w:val="nil"/>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1207" w:type="dxa"/>
            <w:tcBorders>
              <w:top w:val="nil"/>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92" w:type="dxa"/>
            <w:tcBorders>
              <w:top w:val="nil"/>
              <w:left w:val="nil"/>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938" w:type="dxa"/>
            <w:tcBorders>
              <w:top w:val="single" w:sz="4" w:space="0" w:color="auto"/>
              <w:left w:val="nil"/>
              <w:bottom w:val="single" w:sz="4" w:space="0" w:color="auto"/>
              <w:right w:val="single" w:sz="4" w:space="0" w:color="auto"/>
            </w:tcBorders>
          </w:tcPr>
          <w:p w:rsidR="00B630AE" w:rsidRPr="00390585" w:rsidRDefault="00B630AE" w:rsidP="008E64E3">
            <w:pPr>
              <w:spacing w:before="120" w:after="120"/>
              <w:rPr>
                <w:color w:val="000000"/>
                <w:sz w:val="24"/>
                <w:szCs w:val="28"/>
              </w:rPr>
            </w:pPr>
          </w:p>
        </w:tc>
        <w:tc>
          <w:tcPr>
            <w:tcW w:w="1196" w:type="dxa"/>
            <w:tcBorders>
              <w:top w:val="nil"/>
              <w:left w:val="single" w:sz="4" w:space="0" w:color="auto"/>
              <w:bottom w:val="single" w:sz="4" w:space="0" w:color="auto"/>
              <w:right w:val="single" w:sz="4" w:space="0" w:color="auto"/>
            </w:tcBorders>
            <w:shd w:val="clear" w:color="auto" w:fill="auto"/>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659" w:type="dxa"/>
            <w:tcBorders>
              <w:top w:val="nil"/>
              <w:left w:val="single" w:sz="4" w:space="0" w:color="auto"/>
              <w:bottom w:val="single" w:sz="4" w:space="0" w:color="auto"/>
              <w:right w:val="single" w:sz="4" w:space="0" w:color="auto"/>
            </w:tcBorders>
          </w:tcPr>
          <w:p w:rsidR="00B630AE" w:rsidRPr="00390585" w:rsidRDefault="00B630AE" w:rsidP="008E64E3">
            <w:pPr>
              <w:spacing w:before="120" w:after="120"/>
              <w:rPr>
                <w:color w:val="000000"/>
                <w:sz w:val="24"/>
                <w:szCs w:val="28"/>
              </w:rPr>
            </w:pPr>
          </w:p>
        </w:tc>
      </w:tr>
      <w:tr w:rsidR="00B630AE" w:rsidRPr="00BA2644" w:rsidTr="007D6485">
        <w:trPr>
          <w:trHeight w:val="1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AE" w:rsidRPr="00390585" w:rsidRDefault="00B630AE" w:rsidP="002D646D">
            <w:pPr>
              <w:spacing w:before="120" w:after="120"/>
              <w:jc w:val="center"/>
              <w:rPr>
                <w:color w:val="000000"/>
                <w:sz w:val="24"/>
                <w:szCs w:val="28"/>
              </w:rPr>
            </w:pPr>
            <w:r w:rsidRPr="00390585">
              <w:rPr>
                <w:color w:val="000000"/>
                <w:sz w:val="24"/>
                <w:szCs w:val="28"/>
              </w:rPr>
              <w:t>…</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938" w:type="dxa"/>
            <w:tcBorders>
              <w:top w:val="single" w:sz="4" w:space="0" w:color="auto"/>
              <w:left w:val="nil"/>
              <w:bottom w:val="single" w:sz="4" w:space="0" w:color="auto"/>
              <w:right w:val="single" w:sz="4" w:space="0" w:color="auto"/>
            </w:tcBorders>
          </w:tcPr>
          <w:p w:rsidR="00B630AE" w:rsidRPr="00390585" w:rsidRDefault="00B630AE" w:rsidP="008E64E3">
            <w:pPr>
              <w:spacing w:before="120" w:after="120"/>
              <w:rPr>
                <w:color w:val="000000"/>
                <w:sz w:val="24"/>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0AE" w:rsidRPr="00390585" w:rsidRDefault="00B630AE" w:rsidP="008E64E3">
            <w:pPr>
              <w:spacing w:before="120" w:after="120"/>
              <w:rPr>
                <w:color w:val="000000"/>
                <w:sz w:val="24"/>
                <w:szCs w:val="28"/>
              </w:rPr>
            </w:pPr>
            <w:r w:rsidRPr="00390585">
              <w:rPr>
                <w:color w:val="000000"/>
                <w:sz w:val="24"/>
                <w:szCs w:val="28"/>
              </w:rPr>
              <w:t> </w:t>
            </w:r>
          </w:p>
        </w:tc>
        <w:tc>
          <w:tcPr>
            <w:tcW w:w="659" w:type="dxa"/>
            <w:tcBorders>
              <w:top w:val="single" w:sz="4" w:space="0" w:color="auto"/>
              <w:left w:val="single" w:sz="4" w:space="0" w:color="auto"/>
              <w:bottom w:val="single" w:sz="4" w:space="0" w:color="auto"/>
              <w:right w:val="single" w:sz="4" w:space="0" w:color="auto"/>
            </w:tcBorders>
          </w:tcPr>
          <w:p w:rsidR="00B630AE" w:rsidRPr="00390585" w:rsidRDefault="00B630AE" w:rsidP="008E64E3">
            <w:pPr>
              <w:spacing w:before="120" w:after="120"/>
              <w:rPr>
                <w:color w:val="000000"/>
                <w:sz w:val="24"/>
                <w:szCs w:val="28"/>
              </w:rPr>
            </w:pPr>
          </w:p>
        </w:tc>
      </w:tr>
      <w:tr w:rsidR="00A21021" w:rsidRPr="00BA2644" w:rsidTr="007D6485">
        <w:trPr>
          <w:trHeight w:val="1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021" w:rsidRPr="00A21021" w:rsidRDefault="00A21021" w:rsidP="002D646D">
            <w:pPr>
              <w:spacing w:before="120" w:after="120"/>
              <w:jc w:val="center"/>
              <w:rPr>
                <w:color w:val="000000"/>
                <w:sz w:val="24"/>
                <w:szCs w:val="28"/>
                <w:lang w:val="en-US"/>
              </w:rPr>
            </w:pPr>
            <w:r>
              <w:rPr>
                <w:color w:val="000000"/>
                <w:sz w:val="24"/>
                <w:szCs w:val="28"/>
                <w:lang w:val="en-US"/>
              </w:rPr>
              <w:t>Tổng</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938" w:type="dxa"/>
            <w:tcBorders>
              <w:top w:val="single" w:sz="4" w:space="0" w:color="auto"/>
              <w:left w:val="nil"/>
              <w:bottom w:val="single" w:sz="4" w:space="0" w:color="auto"/>
              <w:right w:val="single" w:sz="4" w:space="0" w:color="auto"/>
            </w:tcBorders>
          </w:tcPr>
          <w:p w:rsidR="00A21021" w:rsidRPr="00390585" w:rsidRDefault="00A21021" w:rsidP="008E64E3">
            <w:pPr>
              <w:spacing w:before="120" w:after="120"/>
              <w:rPr>
                <w:color w:val="000000"/>
                <w:sz w:val="24"/>
                <w:szCs w:val="28"/>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021" w:rsidRPr="00390585" w:rsidRDefault="00A21021" w:rsidP="008E64E3">
            <w:pPr>
              <w:spacing w:before="120" w:after="120"/>
              <w:rPr>
                <w:color w:val="000000"/>
                <w:sz w:val="24"/>
                <w:szCs w:val="28"/>
              </w:rPr>
            </w:pPr>
          </w:p>
        </w:tc>
        <w:tc>
          <w:tcPr>
            <w:tcW w:w="659" w:type="dxa"/>
            <w:tcBorders>
              <w:top w:val="single" w:sz="4" w:space="0" w:color="auto"/>
              <w:left w:val="single" w:sz="4" w:space="0" w:color="auto"/>
              <w:bottom w:val="single" w:sz="4" w:space="0" w:color="auto"/>
              <w:right w:val="single" w:sz="4" w:space="0" w:color="auto"/>
            </w:tcBorders>
          </w:tcPr>
          <w:p w:rsidR="00A21021" w:rsidRPr="00390585" w:rsidRDefault="00A21021" w:rsidP="008E64E3">
            <w:pPr>
              <w:spacing w:before="120" w:after="120"/>
              <w:rPr>
                <w:color w:val="000000"/>
                <w:sz w:val="24"/>
                <w:szCs w:val="28"/>
              </w:rPr>
            </w:pPr>
          </w:p>
        </w:tc>
      </w:tr>
    </w:tbl>
    <w:p w:rsidR="0004223B" w:rsidRPr="00A84837" w:rsidRDefault="008757D3" w:rsidP="0004223B">
      <w:pPr>
        <w:spacing w:before="120" w:after="120"/>
        <w:ind w:firstLine="720"/>
        <w:jc w:val="both"/>
        <w:rPr>
          <w:b/>
          <w:sz w:val="28"/>
          <w:szCs w:val="28"/>
          <w:lang w:val="en-US"/>
        </w:rPr>
      </w:pPr>
      <w:r w:rsidRPr="00A84837">
        <w:rPr>
          <w:b/>
          <w:sz w:val="28"/>
          <w:szCs w:val="28"/>
          <w:lang w:val="en-US"/>
        </w:rPr>
        <w:lastRenderedPageBreak/>
        <w:t>I</w:t>
      </w:r>
      <w:r w:rsidR="0004223B" w:rsidRPr="00A84837">
        <w:rPr>
          <w:b/>
          <w:sz w:val="28"/>
          <w:szCs w:val="28"/>
        </w:rPr>
        <w:t xml:space="preserve">I. </w:t>
      </w:r>
      <w:r w:rsidR="0004223B" w:rsidRPr="00A84837">
        <w:rPr>
          <w:b/>
          <w:sz w:val="28"/>
          <w:szCs w:val="28"/>
          <w:lang w:val="en-US"/>
        </w:rPr>
        <w:t>NHỮNG VƯỚNG MẮC, TỒN TẠI VÀ NGUYÊN NHÂN</w:t>
      </w:r>
    </w:p>
    <w:p w:rsidR="00AD00C5" w:rsidRPr="00A84837" w:rsidRDefault="00AD00C5" w:rsidP="00AD00C5">
      <w:pPr>
        <w:spacing w:before="120" w:after="120"/>
        <w:jc w:val="both"/>
        <w:rPr>
          <w:sz w:val="28"/>
          <w:szCs w:val="28"/>
        </w:rPr>
      </w:pPr>
      <w:r w:rsidRPr="00A84837">
        <w:rPr>
          <w:sz w:val="28"/>
          <w:szCs w:val="28"/>
        </w:rPr>
        <w:tab/>
        <w:t xml:space="preserve">Nêu rõ những tồn tại, vướng mắc, nguyên nhân trong quá trình triển khai ứng dụng CNTT. </w:t>
      </w:r>
    </w:p>
    <w:p w:rsidR="0004223B" w:rsidRPr="00A84837" w:rsidRDefault="0004223B" w:rsidP="0004223B">
      <w:pPr>
        <w:spacing w:before="120" w:after="120"/>
        <w:ind w:firstLine="720"/>
        <w:jc w:val="both"/>
        <w:rPr>
          <w:b/>
          <w:sz w:val="28"/>
          <w:szCs w:val="28"/>
          <w:lang w:val="en-US"/>
        </w:rPr>
      </w:pPr>
      <w:r w:rsidRPr="00A84837">
        <w:rPr>
          <w:b/>
          <w:sz w:val="28"/>
          <w:szCs w:val="28"/>
          <w:lang w:val="en-US"/>
        </w:rPr>
        <w:t>II</w:t>
      </w:r>
      <w:r w:rsidRPr="00A84837">
        <w:rPr>
          <w:b/>
          <w:sz w:val="28"/>
          <w:szCs w:val="28"/>
        </w:rPr>
        <w:t xml:space="preserve">I. </w:t>
      </w:r>
      <w:r w:rsidRPr="00A84837">
        <w:rPr>
          <w:b/>
          <w:sz w:val="28"/>
          <w:szCs w:val="28"/>
          <w:lang w:val="en-US"/>
        </w:rPr>
        <w:t>KIẾN NGHỊ, ĐỀ XUẤT</w:t>
      </w:r>
    </w:p>
    <w:p w:rsidR="00AD00C5" w:rsidRPr="00A84837" w:rsidRDefault="00AD00C5" w:rsidP="0004223B">
      <w:pPr>
        <w:spacing w:before="120" w:after="120"/>
        <w:ind w:firstLine="720"/>
        <w:jc w:val="both"/>
        <w:rPr>
          <w:b/>
          <w:sz w:val="28"/>
          <w:szCs w:val="28"/>
          <w:lang w:val="en-US"/>
        </w:rPr>
      </w:pPr>
      <w:r w:rsidRPr="00A84837">
        <w:rPr>
          <w:sz w:val="28"/>
          <w:szCs w:val="28"/>
        </w:rPr>
        <w:t>Đề xuất, kiến nghị cụ thể để khắc phục các hạn chế, vướng mắc.</w:t>
      </w:r>
    </w:p>
    <w:p w:rsidR="00BE00F7" w:rsidRPr="00A84837" w:rsidRDefault="00BE00F7" w:rsidP="00BE00F7">
      <w:pPr>
        <w:spacing w:before="120" w:after="120"/>
        <w:ind w:firstLine="720"/>
        <w:jc w:val="both"/>
        <w:rPr>
          <w:b/>
          <w:sz w:val="28"/>
          <w:szCs w:val="28"/>
          <w:lang w:val="en-US"/>
        </w:rPr>
      </w:pPr>
      <w:r w:rsidRPr="00A84837">
        <w:rPr>
          <w:b/>
          <w:sz w:val="28"/>
          <w:szCs w:val="28"/>
          <w:lang w:val="en-US"/>
        </w:rPr>
        <w:t>I</w:t>
      </w:r>
      <w:r w:rsidRPr="00A84837">
        <w:rPr>
          <w:b/>
          <w:sz w:val="28"/>
          <w:szCs w:val="28"/>
        </w:rPr>
        <w:t xml:space="preserve">V. </w:t>
      </w:r>
      <w:r w:rsidR="00831E64" w:rsidRPr="00A84837">
        <w:rPr>
          <w:b/>
          <w:sz w:val="28"/>
          <w:szCs w:val="28"/>
          <w:lang w:val="en-US"/>
        </w:rPr>
        <w:t xml:space="preserve">ĐỀ XUẤT </w:t>
      </w:r>
      <w:r w:rsidR="00534086" w:rsidRPr="00A84837">
        <w:rPr>
          <w:b/>
          <w:sz w:val="28"/>
          <w:szCs w:val="28"/>
        </w:rPr>
        <w:t>NHIỆM VỤ</w:t>
      </w:r>
      <w:r w:rsidR="00534086" w:rsidRPr="00A84837">
        <w:rPr>
          <w:b/>
          <w:sz w:val="28"/>
          <w:szCs w:val="28"/>
          <w:lang w:val="en-US"/>
        </w:rPr>
        <w:t xml:space="preserve"> ỨNG DỤNG CNTT</w:t>
      </w:r>
      <w:r w:rsidR="00D71165">
        <w:rPr>
          <w:b/>
          <w:sz w:val="28"/>
          <w:szCs w:val="28"/>
          <w:lang w:val="en-US"/>
        </w:rPr>
        <w:t xml:space="preserve"> 2020</w:t>
      </w:r>
    </w:p>
    <w:p w:rsidR="00BE00F7" w:rsidRPr="0097326A" w:rsidRDefault="00BE00F7" w:rsidP="00BE00F7">
      <w:pPr>
        <w:spacing w:before="120" w:after="120"/>
        <w:jc w:val="both"/>
        <w:rPr>
          <w:sz w:val="28"/>
          <w:szCs w:val="28"/>
          <w:lang w:val="en-US"/>
        </w:rPr>
      </w:pPr>
      <w:r w:rsidRPr="00A84837">
        <w:rPr>
          <w:sz w:val="28"/>
          <w:szCs w:val="28"/>
        </w:rPr>
        <w:tab/>
      </w:r>
      <w:r w:rsidR="00EB3374" w:rsidRPr="00A84837">
        <w:rPr>
          <w:bCs/>
          <w:sz w:val="28"/>
          <w:szCs w:val="28"/>
          <w:shd w:val="clear" w:color="auto" w:fill="FFFFFF"/>
          <w:lang w:val="en-US"/>
        </w:rPr>
        <w:t xml:space="preserve">Căn cứ </w:t>
      </w:r>
      <w:r w:rsidR="00EB3374" w:rsidRPr="00A84837">
        <w:rPr>
          <w:bCs/>
          <w:sz w:val="28"/>
          <w:szCs w:val="28"/>
          <w:shd w:val="clear" w:color="auto" w:fill="FFFFFF"/>
        </w:rPr>
        <w:t>Kế hoạch</w:t>
      </w:r>
      <w:r w:rsidR="00EB3374" w:rsidRPr="00A84837">
        <w:rPr>
          <w:bCs/>
          <w:sz w:val="28"/>
          <w:szCs w:val="28"/>
          <w:shd w:val="clear" w:color="auto" w:fill="FFFFFF"/>
          <w:lang w:val="en-US"/>
        </w:rPr>
        <w:t xml:space="preserve"> </w:t>
      </w:r>
      <w:r w:rsidR="00EB3374" w:rsidRPr="00A84837">
        <w:rPr>
          <w:bCs/>
          <w:sz w:val="28"/>
          <w:szCs w:val="28"/>
          <w:shd w:val="clear" w:color="auto" w:fill="FFFFFF"/>
        </w:rPr>
        <w:t xml:space="preserve">số 265/KH-UBND tỉnh ngày 19/11/2015 </w:t>
      </w:r>
      <w:r w:rsidR="00EB3374" w:rsidRPr="00A84837">
        <w:rPr>
          <w:bCs/>
          <w:sz w:val="28"/>
          <w:szCs w:val="28"/>
          <w:shd w:val="clear" w:color="auto" w:fill="FFFFFF"/>
          <w:lang w:val="en-US"/>
        </w:rPr>
        <w:t>của UBND tỉnh</w:t>
      </w:r>
      <w:r w:rsidR="00EB3374" w:rsidRPr="00A84837">
        <w:rPr>
          <w:bCs/>
          <w:sz w:val="28"/>
          <w:szCs w:val="28"/>
          <w:shd w:val="clear" w:color="auto" w:fill="FFFFFF"/>
        </w:rPr>
        <w:t xml:space="preserve"> về Ứng dụng </w:t>
      </w:r>
      <w:r w:rsidR="00EB3374" w:rsidRPr="00A84837">
        <w:rPr>
          <w:bCs/>
          <w:sz w:val="28"/>
          <w:szCs w:val="28"/>
          <w:shd w:val="clear" w:color="auto" w:fill="FFFFFF"/>
          <w:lang w:val="en-US"/>
        </w:rPr>
        <w:t>CNTT</w:t>
      </w:r>
      <w:r w:rsidR="00EB3374" w:rsidRPr="00A84837">
        <w:rPr>
          <w:bCs/>
          <w:sz w:val="28"/>
          <w:szCs w:val="28"/>
          <w:shd w:val="clear" w:color="auto" w:fill="FFFFFF"/>
        </w:rPr>
        <w:t xml:space="preserve"> trong hoạt động các cơ quan nhà nước tỉnh Hưng Yên giai đoạn 2016-2020</w:t>
      </w:r>
      <w:r w:rsidR="00EB3374" w:rsidRPr="00A84837">
        <w:rPr>
          <w:bCs/>
          <w:sz w:val="28"/>
          <w:szCs w:val="28"/>
          <w:shd w:val="clear" w:color="auto" w:fill="FFFFFF"/>
          <w:lang w:val="en-US"/>
        </w:rPr>
        <w:t>;</w:t>
      </w:r>
      <w:r w:rsidR="002B0999" w:rsidRPr="00A84837">
        <w:rPr>
          <w:bCs/>
          <w:sz w:val="28"/>
          <w:szCs w:val="28"/>
          <w:shd w:val="clear" w:color="auto" w:fill="FFFFFF"/>
          <w:lang w:val="en-US"/>
        </w:rPr>
        <w:t xml:space="preserve"> </w:t>
      </w:r>
      <w:r w:rsidR="00EB3374" w:rsidRPr="00A84837">
        <w:rPr>
          <w:sz w:val="28"/>
          <w:szCs w:val="28"/>
          <w:lang w:val="nb-NO" w:eastAsia="en-US"/>
        </w:rPr>
        <w:t>Kế hoạch số 44/KH-UBND ngày 29/3/2019 về Thực hiện Nghị quyết số 17/NQ-CP ngày 07/3/2019 của Chính phủ về một số nhiệm vụ, giải pháp trọng tâm phát triển Chính phủ điện tử giai đoạn 2019-2020, định hướng đến 2025</w:t>
      </w:r>
      <w:r w:rsidR="00EB3374" w:rsidRPr="00A84837">
        <w:rPr>
          <w:bCs/>
          <w:sz w:val="28"/>
          <w:szCs w:val="28"/>
          <w:shd w:val="clear" w:color="auto" w:fill="FFFFFF"/>
          <w:lang w:val="en-US"/>
        </w:rPr>
        <w:t xml:space="preserve"> và Kế hoạch ứng dụng CNTT </w:t>
      </w:r>
      <w:r w:rsidR="002B0999" w:rsidRPr="00A84837">
        <w:rPr>
          <w:bCs/>
          <w:sz w:val="28"/>
          <w:szCs w:val="28"/>
          <w:shd w:val="clear" w:color="auto" w:fill="FFFFFF"/>
          <w:lang w:val="en-US"/>
        </w:rPr>
        <w:t xml:space="preserve">giai đoạn 2016-2020 </w:t>
      </w:r>
      <w:r w:rsidR="00EB3374" w:rsidRPr="00A84837">
        <w:rPr>
          <w:bCs/>
          <w:sz w:val="28"/>
          <w:szCs w:val="28"/>
          <w:shd w:val="clear" w:color="auto" w:fill="FFFFFF"/>
        </w:rPr>
        <w:t xml:space="preserve">của </w:t>
      </w:r>
      <w:r w:rsidR="00EB3374" w:rsidRPr="00A84837">
        <w:rPr>
          <w:bCs/>
          <w:sz w:val="28"/>
          <w:szCs w:val="28"/>
          <w:shd w:val="clear" w:color="auto" w:fill="FFFFFF"/>
          <w:lang w:val="en-US"/>
        </w:rPr>
        <w:t xml:space="preserve">cơ quan, </w:t>
      </w:r>
      <w:r w:rsidR="00EB3374" w:rsidRPr="00A84837">
        <w:rPr>
          <w:bCs/>
          <w:sz w:val="28"/>
          <w:szCs w:val="28"/>
          <w:shd w:val="clear" w:color="auto" w:fill="FFFFFF"/>
        </w:rPr>
        <w:t>đơn vị đã xây dựng</w:t>
      </w:r>
      <w:r w:rsidR="00467CAF" w:rsidRPr="00A84837">
        <w:rPr>
          <w:sz w:val="28"/>
          <w:szCs w:val="28"/>
          <w:lang w:val="en-US"/>
        </w:rPr>
        <w:t>. Đ</w:t>
      </w:r>
      <w:r w:rsidRPr="00A84837">
        <w:rPr>
          <w:sz w:val="28"/>
          <w:szCs w:val="28"/>
        </w:rPr>
        <w:t>ề xuất các nhiệm vụ</w:t>
      </w:r>
      <w:r w:rsidR="00A30BD5" w:rsidRPr="00A84837">
        <w:rPr>
          <w:sz w:val="28"/>
          <w:szCs w:val="28"/>
          <w:lang w:val="en-US"/>
        </w:rPr>
        <w:t xml:space="preserve"> ứng dụng CNTT </w:t>
      </w:r>
      <w:r w:rsidR="009C3EC7">
        <w:rPr>
          <w:sz w:val="28"/>
          <w:szCs w:val="28"/>
          <w:lang w:val="en-US"/>
        </w:rPr>
        <w:t xml:space="preserve">trong Kế hoạch ứng dụng CNTT của tỉnh </w:t>
      </w:r>
      <w:r w:rsidR="00A30BD5" w:rsidRPr="00A84837">
        <w:rPr>
          <w:sz w:val="28"/>
          <w:szCs w:val="28"/>
          <w:lang w:val="en-US"/>
        </w:rPr>
        <w:t>triển khai năm 2020 thuộc ngành, lĩnh vực quản lý</w:t>
      </w:r>
      <w:r w:rsidR="00A076EE" w:rsidRPr="00A84837">
        <w:rPr>
          <w:sz w:val="28"/>
          <w:szCs w:val="28"/>
          <w:lang w:val="en-US"/>
        </w:rPr>
        <w:t xml:space="preserve"> </w:t>
      </w:r>
      <w:r w:rsidRPr="00A84837">
        <w:rPr>
          <w:sz w:val="28"/>
          <w:szCs w:val="28"/>
        </w:rPr>
        <w:t>cho phù hợp trên cơ sở đảm bảo nguồn lực triển khai, trọng tâm, trọng điểm, hiệu quả.  Mẫu danh mục như sau:</w:t>
      </w:r>
    </w:p>
    <w:tbl>
      <w:tblPr>
        <w:tblW w:w="9567" w:type="dxa"/>
        <w:tblLayout w:type="fixed"/>
        <w:tblLook w:val="04A0" w:firstRow="1" w:lastRow="0" w:firstColumn="1" w:lastColumn="0" w:noHBand="0" w:noVBand="1"/>
      </w:tblPr>
      <w:tblGrid>
        <w:gridCol w:w="512"/>
        <w:gridCol w:w="1014"/>
        <w:gridCol w:w="850"/>
        <w:gridCol w:w="709"/>
        <w:gridCol w:w="851"/>
        <w:gridCol w:w="992"/>
        <w:gridCol w:w="992"/>
        <w:gridCol w:w="850"/>
        <w:gridCol w:w="851"/>
        <w:gridCol w:w="1134"/>
        <w:gridCol w:w="812"/>
      </w:tblGrid>
      <w:tr w:rsidR="00534086" w:rsidRPr="00534086" w:rsidTr="007D6485">
        <w:trPr>
          <w:trHeight w:val="1832"/>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TT</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Tên nhiệm vụ, dự án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Đơn vị chủ trì triển khai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Mục tiêu đầu tư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Quy mô nội dung  đầu tư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 xml:space="preserve">Phạm vi đầu tư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Thời gian triển khai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Nội dung đầu tư năm 2020</w:t>
            </w:r>
          </w:p>
        </w:tc>
        <w:tc>
          <w:tcPr>
            <w:tcW w:w="851" w:type="dxa"/>
            <w:tcBorders>
              <w:top w:val="single" w:sz="4" w:space="0" w:color="auto"/>
              <w:left w:val="nil"/>
              <w:bottom w:val="single" w:sz="4" w:space="0" w:color="auto"/>
              <w:right w:val="single" w:sz="4" w:space="0" w:color="auto"/>
            </w:tcBorders>
            <w:vAlign w:val="center"/>
          </w:tcPr>
          <w:p w:rsidR="00534086" w:rsidRPr="00534086" w:rsidRDefault="00534086" w:rsidP="006A7DD4">
            <w:pPr>
              <w:spacing w:before="120"/>
              <w:jc w:val="center"/>
              <w:rPr>
                <w:color w:val="000000"/>
                <w:sz w:val="24"/>
                <w:szCs w:val="24"/>
              </w:rPr>
            </w:pPr>
            <w:r w:rsidRPr="00534086">
              <w:rPr>
                <w:color w:val="000000"/>
                <w:sz w:val="24"/>
                <w:szCs w:val="24"/>
              </w:rPr>
              <w:t>Tổng mức đầu tư dự kiến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086" w:rsidRPr="00534086" w:rsidRDefault="00534086" w:rsidP="006A7DD4">
            <w:pPr>
              <w:spacing w:before="120"/>
              <w:jc w:val="center"/>
              <w:rPr>
                <w:color w:val="000000"/>
                <w:sz w:val="24"/>
                <w:szCs w:val="24"/>
              </w:rPr>
            </w:pPr>
            <w:r w:rsidRPr="00534086">
              <w:rPr>
                <w:color w:val="000000"/>
                <w:sz w:val="24"/>
                <w:szCs w:val="24"/>
              </w:rPr>
              <w:t xml:space="preserve">Nguồn vốn </w:t>
            </w:r>
            <w:r w:rsidRPr="00534086">
              <w:rPr>
                <w:i/>
                <w:color w:val="000000"/>
                <w:sz w:val="24"/>
                <w:szCs w:val="24"/>
              </w:rPr>
              <w:t>(ghi rõ nguồn vốn là Ngân sách Trung ương; ngân sách địa phương; vốn ODA, …)</w:t>
            </w:r>
          </w:p>
        </w:tc>
        <w:tc>
          <w:tcPr>
            <w:tcW w:w="812" w:type="dxa"/>
            <w:tcBorders>
              <w:top w:val="single" w:sz="4" w:space="0" w:color="auto"/>
              <w:left w:val="nil"/>
              <w:bottom w:val="single" w:sz="4" w:space="0" w:color="auto"/>
              <w:right w:val="single" w:sz="4" w:space="0" w:color="auto"/>
            </w:tcBorders>
            <w:vAlign w:val="center"/>
          </w:tcPr>
          <w:p w:rsidR="00534086" w:rsidRPr="00534086" w:rsidRDefault="00534086" w:rsidP="006A7DD4">
            <w:pPr>
              <w:spacing w:before="120"/>
              <w:jc w:val="center"/>
              <w:rPr>
                <w:color w:val="000000"/>
                <w:sz w:val="24"/>
                <w:szCs w:val="24"/>
              </w:rPr>
            </w:pPr>
            <w:r w:rsidRPr="00534086">
              <w:rPr>
                <w:color w:val="000000"/>
                <w:sz w:val="24"/>
                <w:szCs w:val="24"/>
              </w:rPr>
              <w:t>Kinh phí đầu tư năm 2020</w:t>
            </w:r>
          </w:p>
        </w:tc>
      </w:tr>
      <w:tr w:rsidR="00534086" w:rsidRPr="00534086" w:rsidTr="007D6485">
        <w:trPr>
          <w:trHeight w:val="194"/>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1</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851" w:type="dxa"/>
            <w:tcBorders>
              <w:top w:val="single" w:sz="4" w:space="0" w:color="auto"/>
              <w:left w:val="nil"/>
              <w:bottom w:val="single" w:sz="4" w:space="0" w:color="auto"/>
              <w:right w:val="single" w:sz="4" w:space="0" w:color="auto"/>
            </w:tcBorders>
          </w:tcPr>
          <w:p w:rsidR="00534086" w:rsidRPr="00534086" w:rsidRDefault="00534086" w:rsidP="006A7DD4">
            <w:pPr>
              <w:spacing w:before="120"/>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086" w:rsidRPr="00534086" w:rsidRDefault="00534086" w:rsidP="006A7DD4">
            <w:pPr>
              <w:spacing w:before="120"/>
              <w:rPr>
                <w:color w:val="000000"/>
                <w:sz w:val="24"/>
                <w:szCs w:val="24"/>
              </w:rPr>
            </w:pPr>
            <w:r w:rsidRPr="00534086">
              <w:rPr>
                <w:color w:val="000000"/>
                <w:sz w:val="24"/>
                <w:szCs w:val="24"/>
              </w:rPr>
              <w:t> </w:t>
            </w:r>
          </w:p>
        </w:tc>
        <w:tc>
          <w:tcPr>
            <w:tcW w:w="812" w:type="dxa"/>
            <w:tcBorders>
              <w:top w:val="single" w:sz="4" w:space="0" w:color="auto"/>
              <w:left w:val="nil"/>
              <w:bottom w:val="single" w:sz="4" w:space="0" w:color="auto"/>
              <w:right w:val="single" w:sz="4" w:space="0" w:color="auto"/>
            </w:tcBorders>
          </w:tcPr>
          <w:p w:rsidR="00534086" w:rsidRPr="00534086" w:rsidRDefault="00534086" w:rsidP="006A7DD4">
            <w:pPr>
              <w:spacing w:before="120"/>
              <w:rPr>
                <w:color w:val="000000"/>
                <w:sz w:val="24"/>
                <w:szCs w:val="24"/>
              </w:rPr>
            </w:pPr>
          </w:p>
        </w:tc>
      </w:tr>
      <w:tr w:rsidR="007D6485" w:rsidRPr="00534086" w:rsidTr="007D6485">
        <w:trPr>
          <w:trHeight w:val="194"/>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7D6485" w:rsidRPr="007D6485" w:rsidRDefault="007D6485" w:rsidP="006A7DD4">
            <w:pPr>
              <w:spacing w:before="120"/>
              <w:rPr>
                <w:color w:val="000000"/>
                <w:sz w:val="24"/>
                <w:szCs w:val="24"/>
                <w:lang w:val="en-US"/>
              </w:rPr>
            </w:pPr>
            <w:r>
              <w:rPr>
                <w:color w:val="000000"/>
                <w:sz w:val="24"/>
                <w:szCs w:val="24"/>
                <w:lang w:val="en-US"/>
              </w:rPr>
              <w:t>…</w:t>
            </w:r>
          </w:p>
        </w:tc>
        <w:tc>
          <w:tcPr>
            <w:tcW w:w="1014" w:type="dxa"/>
            <w:tcBorders>
              <w:top w:val="single" w:sz="4" w:space="0" w:color="auto"/>
              <w:left w:val="nil"/>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851" w:type="dxa"/>
            <w:tcBorders>
              <w:top w:val="single" w:sz="4" w:space="0" w:color="auto"/>
              <w:left w:val="nil"/>
              <w:bottom w:val="single" w:sz="4" w:space="0" w:color="auto"/>
              <w:right w:val="single" w:sz="4" w:space="0" w:color="auto"/>
            </w:tcBorders>
          </w:tcPr>
          <w:p w:rsidR="007D6485" w:rsidRPr="00534086" w:rsidRDefault="007D6485" w:rsidP="006A7DD4">
            <w:pPr>
              <w:spacing w:before="120"/>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6485" w:rsidRPr="00534086" w:rsidRDefault="007D6485" w:rsidP="006A7DD4">
            <w:pPr>
              <w:spacing w:before="120"/>
              <w:rPr>
                <w:color w:val="000000"/>
                <w:sz w:val="24"/>
                <w:szCs w:val="24"/>
              </w:rPr>
            </w:pPr>
          </w:p>
        </w:tc>
        <w:tc>
          <w:tcPr>
            <w:tcW w:w="812" w:type="dxa"/>
            <w:tcBorders>
              <w:top w:val="single" w:sz="4" w:space="0" w:color="auto"/>
              <w:left w:val="nil"/>
              <w:bottom w:val="single" w:sz="4" w:space="0" w:color="auto"/>
              <w:right w:val="single" w:sz="4" w:space="0" w:color="auto"/>
            </w:tcBorders>
          </w:tcPr>
          <w:p w:rsidR="007D6485" w:rsidRPr="00534086" w:rsidRDefault="007D6485" w:rsidP="006A7DD4">
            <w:pPr>
              <w:spacing w:before="120"/>
              <w:rPr>
                <w:color w:val="000000"/>
                <w:sz w:val="24"/>
                <w:szCs w:val="24"/>
              </w:rPr>
            </w:pPr>
          </w:p>
        </w:tc>
      </w:tr>
    </w:tbl>
    <w:p w:rsidR="00087C40" w:rsidRPr="00B37810" w:rsidRDefault="00B37810" w:rsidP="00C32062">
      <w:pPr>
        <w:spacing w:before="120" w:after="120"/>
        <w:ind w:firstLine="720"/>
        <w:jc w:val="both"/>
        <w:rPr>
          <w:color w:val="000000"/>
          <w:sz w:val="28"/>
          <w:lang w:val="it-IT"/>
        </w:rPr>
      </w:pPr>
      <w:r w:rsidRPr="00BA66F5">
        <w:rPr>
          <w:b/>
          <w:color w:val="000000"/>
          <w:sz w:val="28"/>
          <w:u w:val="single"/>
          <w:lang w:val="it-IT"/>
        </w:rPr>
        <w:t>Ghi chú:</w:t>
      </w:r>
      <w:r>
        <w:rPr>
          <w:b/>
          <w:color w:val="000000"/>
          <w:sz w:val="28"/>
          <w:lang w:val="it-IT"/>
        </w:rPr>
        <w:t xml:space="preserve"> </w:t>
      </w:r>
      <w:r>
        <w:rPr>
          <w:color w:val="000000"/>
          <w:sz w:val="28"/>
          <w:lang w:val="it-IT"/>
        </w:rPr>
        <w:t>Đối với nhiệm vụ, dự án CNTT dự kiến triển khai trong năm 2020 của cơ quan, đơn vị có tổng kinh phí</w:t>
      </w:r>
      <w:r w:rsidR="00E06F99">
        <w:rPr>
          <w:color w:val="000000"/>
          <w:sz w:val="28"/>
          <w:lang w:val="it-IT"/>
        </w:rPr>
        <w:t xml:space="preserve"> </w:t>
      </w:r>
      <w:r w:rsidR="00746C6A">
        <w:rPr>
          <w:color w:val="000000"/>
          <w:sz w:val="28"/>
          <w:lang w:val="it-IT"/>
        </w:rPr>
        <w:t xml:space="preserve">từ 500 triệu đồng trở lên đề nghị </w:t>
      </w:r>
      <w:r w:rsidR="00F300C6">
        <w:rPr>
          <w:color w:val="000000"/>
          <w:sz w:val="28"/>
          <w:lang w:val="it-IT"/>
        </w:rPr>
        <w:t>cung cấp thông tin chi tiết theo Phụ lục 2 kèm theo.</w:t>
      </w:r>
    </w:p>
    <w:p w:rsidR="00A21021" w:rsidRDefault="00A21021" w:rsidP="003A42F0">
      <w:pPr>
        <w:spacing w:before="60" w:after="60"/>
        <w:jc w:val="center"/>
        <w:rPr>
          <w:b/>
          <w:sz w:val="28"/>
          <w:szCs w:val="28"/>
          <w:lang w:val="en-US"/>
        </w:rPr>
      </w:pPr>
    </w:p>
    <w:p w:rsidR="00A21021" w:rsidRDefault="00A21021" w:rsidP="003A42F0">
      <w:pPr>
        <w:spacing w:before="60" w:after="60"/>
        <w:jc w:val="center"/>
        <w:rPr>
          <w:b/>
          <w:sz w:val="28"/>
          <w:szCs w:val="28"/>
          <w:lang w:val="en-US"/>
        </w:rPr>
      </w:pPr>
    </w:p>
    <w:p w:rsidR="00A21021" w:rsidRDefault="00A21021" w:rsidP="003A42F0">
      <w:pPr>
        <w:spacing w:before="60" w:after="60"/>
        <w:jc w:val="center"/>
        <w:rPr>
          <w:b/>
          <w:sz w:val="28"/>
          <w:szCs w:val="28"/>
          <w:lang w:val="en-US"/>
        </w:rPr>
      </w:pPr>
    </w:p>
    <w:p w:rsidR="00A21021" w:rsidRDefault="00A21021" w:rsidP="003A42F0">
      <w:pPr>
        <w:spacing w:before="60" w:after="60"/>
        <w:jc w:val="center"/>
        <w:rPr>
          <w:b/>
          <w:sz w:val="28"/>
          <w:szCs w:val="28"/>
          <w:lang w:val="en-US"/>
        </w:rPr>
      </w:pPr>
    </w:p>
    <w:p w:rsidR="00CC2875" w:rsidRDefault="00CC2875" w:rsidP="003A42F0">
      <w:pPr>
        <w:spacing w:before="60" w:after="60"/>
        <w:jc w:val="center"/>
        <w:rPr>
          <w:b/>
          <w:sz w:val="28"/>
          <w:szCs w:val="28"/>
          <w:lang w:val="en-US"/>
        </w:rPr>
      </w:pPr>
    </w:p>
    <w:p w:rsidR="00CC2875" w:rsidRDefault="00CC2875" w:rsidP="003A42F0">
      <w:pPr>
        <w:spacing w:before="60" w:after="60"/>
        <w:jc w:val="center"/>
        <w:rPr>
          <w:b/>
          <w:sz w:val="28"/>
          <w:szCs w:val="28"/>
          <w:lang w:val="en-US"/>
        </w:rPr>
      </w:pPr>
    </w:p>
    <w:p w:rsidR="00CC2875" w:rsidRDefault="00CC2875" w:rsidP="003A42F0">
      <w:pPr>
        <w:spacing w:before="60" w:after="60"/>
        <w:jc w:val="center"/>
        <w:rPr>
          <w:b/>
          <w:sz w:val="28"/>
          <w:szCs w:val="28"/>
          <w:lang w:val="en-US"/>
        </w:rPr>
      </w:pPr>
    </w:p>
    <w:p w:rsidR="002F32A7" w:rsidRPr="003A42F0" w:rsidRDefault="002F32A7" w:rsidP="003A42F0">
      <w:pPr>
        <w:spacing w:before="60" w:after="60"/>
        <w:jc w:val="center"/>
        <w:rPr>
          <w:b/>
          <w:sz w:val="28"/>
          <w:szCs w:val="28"/>
          <w:lang w:val="en-US"/>
        </w:rPr>
      </w:pPr>
      <w:r w:rsidRPr="003A42F0">
        <w:rPr>
          <w:b/>
          <w:sz w:val="28"/>
          <w:szCs w:val="28"/>
        </w:rPr>
        <w:lastRenderedPageBreak/>
        <w:t>PHỤ LỤC</w:t>
      </w:r>
      <w:r w:rsidRPr="003A42F0">
        <w:rPr>
          <w:b/>
          <w:sz w:val="28"/>
          <w:szCs w:val="28"/>
          <w:lang w:val="en-US"/>
        </w:rPr>
        <w:t xml:space="preserve"> 2</w:t>
      </w:r>
      <w:r w:rsidRPr="003A42F0">
        <w:rPr>
          <w:b/>
          <w:sz w:val="28"/>
          <w:szCs w:val="28"/>
        </w:rPr>
        <w:t xml:space="preserve">: Nội dung chi tiết </w:t>
      </w:r>
      <w:r w:rsidR="002346D9" w:rsidRPr="003A42F0">
        <w:rPr>
          <w:b/>
          <w:sz w:val="28"/>
          <w:szCs w:val="28"/>
        </w:rPr>
        <w:t>nhiệm vụ CNTT</w:t>
      </w:r>
      <w:r w:rsidRPr="003A42F0">
        <w:rPr>
          <w:b/>
          <w:sz w:val="28"/>
          <w:szCs w:val="28"/>
        </w:rPr>
        <w:t xml:space="preserve"> trong hoạt động của cơ quan</w:t>
      </w:r>
      <w:r w:rsidR="002346D9" w:rsidRPr="003A42F0">
        <w:rPr>
          <w:b/>
          <w:sz w:val="28"/>
          <w:szCs w:val="28"/>
        </w:rPr>
        <w:t xml:space="preserve"> nhà nước tỉnh Hưng Yên năm 20</w:t>
      </w:r>
      <w:r w:rsidR="002346D9" w:rsidRPr="003A42F0">
        <w:rPr>
          <w:b/>
          <w:sz w:val="28"/>
          <w:szCs w:val="28"/>
          <w:lang w:val="en-US"/>
        </w:rPr>
        <w:t>20</w:t>
      </w:r>
    </w:p>
    <w:p w:rsidR="002F32A7" w:rsidRPr="003A42F0" w:rsidRDefault="002F32A7" w:rsidP="003A42F0">
      <w:pPr>
        <w:spacing w:before="60" w:after="60"/>
        <w:ind w:left="720"/>
        <w:jc w:val="both"/>
        <w:rPr>
          <w:sz w:val="28"/>
          <w:szCs w:val="28"/>
        </w:rPr>
      </w:pPr>
      <w:r w:rsidRPr="003A42F0">
        <w:rPr>
          <w:b/>
          <w:sz w:val="28"/>
          <w:szCs w:val="28"/>
        </w:rPr>
        <w:t>Tên dự án, nhiệm vụ CNTT</w:t>
      </w:r>
      <w:r w:rsidRPr="003A42F0">
        <w:rPr>
          <w:sz w:val="28"/>
          <w:szCs w:val="28"/>
        </w:rPr>
        <w:t>: …………………………………………..</w:t>
      </w:r>
      <w:r w:rsidRPr="003A42F0">
        <w:rPr>
          <w:sz w:val="28"/>
          <w:szCs w:val="28"/>
        </w:rPr>
        <w:br/>
      </w:r>
      <w:r w:rsidRPr="003A42F0">
        <w:rPr>
          <w:b/>
          <w:sz w:val="28"/>
          <w:szCs w:val="28"/>
        </w:rPr>
        <w:t>Cơ quan thực hiện:</w:t>
      </w:r>
      <w:r w:rsidRPr="003A42F0">
        <w:rPr>
          <w:sz w:val="28"/>
          <w:szCs w:val="28"/>
        </w:rPr>
        <w:t xml:space="preserve"> . …………………………………………………......</w:t>
      </w:r>
    </w:p>
    <w:p w:rsidR="002F32A7" w:rsidRPr="003A42F0" w:rsidRDefault="002F32A7" w:rsidP="003A42F0">
      <w:pPr>
        <w:spacing w:before="60" w:after="60"/>
        <w:ind w:firstLine="720"/>
        <w:jc w:val="both"/>
        <w:rPr>
          <w:sz w:val="28"/>
          <w:szCs w:val="28"/>
        </w:rPr>
      </w:pPr>
      <w:r w:rsidRPr="003A42F0">
        <w:rPr>
          <w:sz w:val="28"/>
          <w:szCs w:val="28"/>
        </w:rPr>
        <w:t>(Cung cấp thông tin và nội dung đối với từng dự án, nhiệm vụ cụ thể)</w:t>
      </w:r>
    </w:p>
    <w:p w:rsidR="002F32A7" w:rsidRPr="003A42F0" w:rsidRDefault="002F32A7" w:rsidP="003A42F0">
      <w:pPr>
        <w:spacing w:before="60" w:after="60"/>
        <w:ind w:firstLine="720"/>
        <w:jc w:val="both"/>
        <w:rPr>
          <w:b/>
          <w:sz w:val="28"/>
          <w:szCs w:val="28"/>
        </w:rPr>
      </w:pPr>
      <w:r w:rsidRPr="003A42F0">
        <w:rPr>
          <w:b/>
          <w:sz w:val="28"/>
          <w:szCs w:val="28"/>
        </w:rPr>
        <w:t>I. THÔNG TIN CHUNG (DỰ ÁN, NHIỆM VỤ CNTT)</w:t>
      </w:r>
    </w:p>
    <w:p w:rsidR="002F32A7" w:rsidRPr="003A42F0" w:rsidRDefault="002F32A7" w:rsidP="003A42F0">
      <w:pPr>
        <w:spacing w:before="60" w:after="60"/>
        <w:ind w:firstLine="720"/>
        <w:jc w:val="both"/>
        <w:rPr>
          <w:sz w:val="28"/>
          <w:szCs w:val="28"/>
        </w:rPr>
      </w:pPr>
      <w:r w:rsidRPr="003A42F0">
        <w:rPr>
          <w:sz w:val="28"/>
          <w:szCs w:val="28"/>
        </w:rPr>
        <w:t>1. Căn cứ pháp lý</w:t>
      </w:r>
    </w:p>
    <w:p w:rsidR="002F32A7" w:rsidRPr="003A42F0" w:rsidRDefault="002F32A7" w:rsidP="003A42F0">
      <w:pPr>
        <w:spacing w:before="60" w:after="60"/>
        <w:ind w:firstLine="720"/>
        <w:jc w:val="both"/>
        <w:rPr>
          <w:sz w:val="28"/>
          <w:szCs w:val="28"/>
        </w:rPr>
      </w:pPr>
      <w:r w:rsidRPr="003A42F0">
        <w:rPr>
          <w:sz w:val="28"/>
          <w:szCs w:val="28"/>
        </w:rPr>
        <w:t>1.1.Căn cứ chung</w:t>
      </w:r>
    </w:p>
    <w:p w:rsidR="002F32A7" w:rsidRPr="003A42F0" w:rsidRDefault="002F32A7" w:rsidP="003A42F0">
      <w:pPr>
        <w:spacing w:before="60" w:after="60"/>
        <w:ind w:firstLine="720"/>
        <w:jc w:val="both"/>
        <w:rPr>
          <w:sz w:val="28"/>
          <w:szCs w:val="28"/>
        </w:rPr>
      </w:pPr>
      <w:r w:rsidRPr="003A42F0">
        <w:rPr>
          <w:sz w:val="28"/>
          <w:szCs w:val="28"/>
        </w:rPr>
        <w:t>- Nêu rõ các căn cứ pháp lý, văn bản quy phạm pháp luật của ngành, lĩnh vực quản lý</w:t>
      </w:r>
    </w:p>
    <w:p w:rsidR="002F32A7" w:rsidRPr="003A42F0" w:rsidRDefault="002F32A7" w:rsidP="003A42F0">
      <w:pPr>
        <w:spacing w:before="60" w:after="60"/>
        <w:ind w:firstLine="720"/>
        <w:jc w:val="both"/>
        <w:rPr>
          <w:sz w:val="28"/>
          <w:szCs w:val="28"/>
        </w:rPr>
      </w:pPr>
      <w:r w:rsidRPr="003A42F0">
        <w:rPr>
          <w:sz w:val="28"/>
          <w:szCs w:val="28"/>
        </w:rPr>
        <w:t>- Các căn cứ pháp lý, các văn bản hướng dẫn thuộc lĩnh vực CNTT phục vụ triển khai, ứng dụng các nhiệm công nghệ thông tin</w:t>
      </w:r>
    </w:p>
    <w:p w:rsidR="002F32A7" w:rsidRPr="003A42F0" w:rsidRDefault="002F32A7" w:rsidP="003A42F0">
      <w:pPr>
        <w:spacing w:before="60" w:after="60"/>
        <w:ind w:firstLine="720"/>
        <w:jc w:val="both"/>
        <w:rPr>
          <w:sz w:val="28"/>
          <w:szCs w:val="28"/>
        </w:rPr>
      </w:pPr>
      <w:r w:rsidRPr="003A42F0">
        <w:rPr>
          <w:sz w:val="28"/>
          <w:szCs w:val="28"/>
        </w:rPr>
        <w:t>1.2. Căn cứ cụ thể</w:t>
      </w:r>
    </w:p>
    <w:p w:rsidR="002F32A7" w:rsidRPr="003A42F0" w:rsidRDefault="002F32A7" w:rsidP="003A42F0">
      <w:pPr>
        <w:spacing w:before="60" w:after="60"/>
        <w:ind w:firstLine="720"/>
        <w:jc w:val="both"/>
        <w:rPr>
          <w:sz w:val="28"/>
          <w:szCs w:val="28"/>
        </w:rPr>
      </w:pPr>
      <w:r w:rsidRPr="003A42F0">
        <w:rPr>
          <w:sz w:val="28"/>
          <w:szCs w:val="28"/>
        </w:rPr>
        <w:t>Nêu các căn cứ, văn bản cụ thể của ngành, của tỉnh trong đó quy định rõ nhiệm vụ phải xây dựng dự án, triển khai ứng dụng công nghệ thông tin.</w:t>
      </w:r>
    </w:p>
    <w:p w:rsidR="002F32A7" w:rsidRPr="003A42F0" w:rsidRDefault="002F32A7" w:rsidP="003A42F0">
      <w:pPr>
        <w:spacing w:before="60" w:after="60"/>
        <w:ind w:firstLine="720"/>
        <w:jc w:val="both"/>
        <w:rPr>
          <w:sz w:val="28"/>
          <w:szCs w:val="28"/>
        </w:rPr>
      </w:pPr>
      <w:r w:rsidRPr="003A42F0">
        <w:rPr>
          <w:sz w:val="28"/>
          <w:szCs w:val="28"/>
        </w:rPr>
        <w:t>2. Mục đích, yêu cầu, nhu cầu đầu tư</w:t>
      </w:r>
    </w:p>
    <w:p w:rsidR="002F32A7" w:rsidRPr="003A42F0" w:rsidRDefault="002F32A7" w:rsidP="003A42F0">
      <w:pPr>
        <w:spacing w:before="60" w:after="60"/>
        <w:ind w:firstLine="720"/>
        <w:jc w:val="both"/>
        <w:rPr>
          <w:sz w:val="28"/>
          <w:szCs w:val="28"/>
        </w:rPr>
      </w:pPr>
      <w:r w:rsidRPr="003A42F0">
        <w:rPr>
          <w:sz w:val="28"/>
          <w:szCs w:val="28"/>
        </w:rPr>
        <w:t>2.1. Mục tiêu chung</w:t>
      </w:r>
    </w:p>
    <w:p w:rsidR="002F32A7" w:rsidRPr="003A42F0" w:rsidRDefault="002F32A7" w:rsidP="003A42F0">
      <w:pPr>
        <w:spacing w:before="60" w:after="60"/>
        <w:ind w:firstLine="720"/>
        <w:jc w:val="both"/>
        <w:rPr>
          <w:sz w:val="28"/>
          <w:szCs w:val="28"/>
        </w:rPr>
      </w:pPr>
      <w:r w:rsidRPr="003A42F0">
        <w:rPr>
          <w:sz w:val="28"/>
          <w:szCs w:val="28"/>
        </w:rPr>
        <w:t>2.2. Mục tiêu cụ thể</w:t>
      </w:r>
    </w:p>
    <w:p w:rsidR="002F32A7" w:rsidRPr="003A42F0" w:rsidRDefault="002F32A7" w:rsidP="003A42F0">
      <w:pPr>
        <w:spacing w:before="60" w:after="60"/>
        <w:ind w:firstLine="720"/>
        <w:jc w:val="both"/>
        <w:rPr>
          <w:sz w:val="28"/>
          <w:szCs w:val="28"/>
        </w:rPr>
      </w:pPr>
      <w:r w:rsidRPr="003A42F0">
        <w:rPr>
          <w:sz w:val="28"/>
          <w:szCs w:val="28"/>
        </w:rPr>
        <w:t>3. Nội dung và quy mô đầu tư</w:t>
      </w:r>
    </w:p>
    <w:p w:rsidR="002F32A7" w:rsidRPr="003A42F0" w:rsidRDefault="002F32A7" w:rsidP="003A42F0">
      <w:pPr>
        <w:spacing w:before="60" w:after="60"/>
        <w:ind w:firstLine="720"/>
        <w:jc w:val="both"/>
        <w:rPr>
          <w:sz w:val="28"/>
          <w:szCs w:val="28"/>
        </w:rPr>
      </w:pPr>
      <w:r w:rsidRPr="003A42F0">
        <w:rPr>
          <w:sz w:val="28"/>
          <w:szCs w:val="28"/>
        </w:rPr>
        <w:t>4. Địa điểm thực hiện</w:t>
      </w:r>
    </w:p>
    <w:p w:rsidR="002F32A7" w:rsidRPr="003A42F0" w:rsidRDefault="002F32A7" w:rsidP="003A42F0">
      <w:pPr>
        <w:spacing w:before="60" w:after="60"/>
        <w:ind w:firstLine="720"/>
        <w:jc w:val="both"/>
        <w:rPr>
          <w:sz w:val="28"/>
          <w:szCs w:val="28"/>
        </w:rPr>
      </w:pPr>
      <w:r w:rsidRPr="003A42F0">
        <w:rPr>
          <w:sz w:val="28"/>
          <w:szCs w:val="28"/>
        </w:rPr>
        <w:t>5. Loại nguồn vốn</w:t>
      </w:r>
    </w:p>
    <w:p w:rsidR="002F32A7" w:rsidRPr="003A42F0" w:rsidRDefault="002F32A7" w:rsidP="003A42F0">
      <w:pPr>
        <w:spacing w:before="60" w:after="60"/>
        <w:ind w:firstLine="720"/>
        <w:jc w:val="both"/>
        <w:rPr>
          <w:sz w:val="28"/>
          <w:szCs w:val="28"/>
        </w:rPr>
      </w:pPr>
      <w:r w:rsidRPr="003A42F0">
        <w:rPr>
          <w:sz w:val="28"/>
          <w:szCs w:val="28"/>
        </w:rPr>
        <w:t>Ghi rõ loại vốn: ngân sách tỉnh, ngân sách Trung ương ( nguồn sự nghiệp, vốn đầu tư phát triển ), nguồn vốn xã hội hóa, nguồn tài trợ nước ngoài,…</w:t>
      </w:r>
    </w:p>
    <w:p w:rsidR="002F32A7" w:rsidRPr="003A42F0" w:rsidRDefault="002F32A7" w:rsidP="003A42F0">
      <w:pPr>
        <w:spacing w:before="60" w:after="60"/>
        <w:ind w:firstLine="720"/>
        <w:jc w:val="both"/>
        <w:rPr>
          <w:sz w:val="28"/>
          <w:szCs w:val="28"/>
        </w:rPr>
      </w:pPr>
      <w:r w:rsidRPr="003A42F0">
        <w:rPr>
          <w:sz w:val="28"/>
          <w:szCs w:val="28"/>
        </w:rPr>
        <w:t>6. Thời gian thực hiện</w:t>
      </w:r>
    </w:p>
    <w:p w:rsidR="002F32A7" w:rsidRPr="003A42F0" w:rsidRDefault="002F32A7" w:rsidP="003A42F0">
      <w:pPr>
        <w:spacing w:before="60" w:after="60"/>
        <w:ind w:firstLine="720"/>
        <w:jc w:val="both"/>
        <w:rPr>
          <w:sz w:val="28"/>
          <w:szCs w:val="28"/>
        </w:rPr>
      </w:pPr>
      <w:r w:rsidRPr="003A42F0">
        <w:rPr>
          <w:sz w:val="28"/>
          <w:szCs w:val="28"/>
        </w:rPr>
        <w:t>7. Dự kiến kết quả đạt được</w:t>
      </w:r>
    </w:p>
    <w:p w:rsidR="002F32A7" w:rsidRPr="003A42F0" w:rsidRDefault="002F32A7" w:rsidP="003A42F0">
      <w:pPr>
        <w:spacing w:before="60" w:after="60"/>
        <w:jc w:val="both"/>
        <w:rPr>
          <w:sz w:val="28"/>
          <w:szCs w:val="28"/>
        </w:rPr>
      </w:pPr>
      <w:r w:rsidRPr="003A42F0">
        <w:rPr>
          <w:sz w:val="28"/>
          <w:szCs w:val="28"/>
        </w:rPr>
        <w:tab/>
        <w:t>- Hiệu quả mang lại đối với cơ quan, đơn vị trong công tác quản lý nhà nước, công tác chỉ đạo điều hành;</w:t>
      </w:r>
    </w:p>
    <w:p w:rsidR="002F32A7" w:rsidRPr="003A42F0" w:rsidRDefault="002F32A7" w:rsidP="003A42F0">
      <w:pPr>
        <w:spacing w:before="60" w:after="60"/>
        <w:jc w:val="both"/>
        <w:rPr>
          <w:sz w:val="28"/>
          <w:szCs w:val="28"/>
        </w:rPr>
      </w:pPr>
      <w:r w:rsidRPr="003A42F0">
        <w:rPr>
          <w:sz w:val="28"/>
          <w:szCs w:val="28"/>
        </w:rPr>
        <w:tab/>
        <w:t>- Hiệu quả đạt được đối với các đơn vị thụ hưởng; đối với người dân, doanh nghiệp và các tổ chức, cá nhân có liên quan;</w:t>
      </w:r>
    </w:p>
    <w:p w:rsidR="002F32A7" w:rsidRPr="003A42F0" w:rsidRDefault="002F32A7" w:rsidP="003A42F0">
      <w:pPr>
        <w:spacing w:before="60" w:after="60"/>
        <w:jc w:val="both"/>
        <w:rPr>
          <w:sz w:val="28"/>
          <w:szCs w:val="28"/>
        </w:rPr>
      </w:pPr>
      <w:r w:rsidRPr="003A42F0">
        <w:rPr>
          <w:sz w:val="28"/>
          <w:szCs w:val="28"/>
        </w:rPr>
        <w:tab/>
        <w:t>- Các hiệu quả đạt được trong quá trình hội nhập, phát triển kinh tế - xã hội của ngành, địa phương và của tỉnh.</w:t>
      </w:r>
    </w:p>
    <w:p w:rsidR="002F32A7" w:rsidRPr="003A42F0" w:rsidRDefault="002F32A7" w:rsidP="003A42F0">
      <w:pPr>
        <w:spacing w:before="60" w:after="60"/>
        <w:ind w:firstLine="720"/>
        <w:jc w:val="both"/>
        <w:rPr>
          <w:sz w:val="28"/>
          <w:szCs w:val="28"/>
        </w:rPr>
      </w:pPr>
      <w:r w:rsidRPr="003A42F0">
        <w:rPr>
          <w:sz w:val="28"/>
          <w:szCs w:val="28"/>
        </w:rPr>
        <w:t>8. Đề xuất, kiến nghị</w:t>
      </w:r>
    </w:p>
    <w:p w:rsidR="002F32A7" w:rsidRPr="003A42F0" w:rsidRDefault="002F32A7" w:rsidP="003A42F0">
      <w:pPr>
        <w:spacing w:before="60" w:after="60"/>
        <w:ind w:firstLine="720"/>
        <w:jc w:val="both"/>
        <w:rPr>
          <w:b/>
          <w:sz w:val="28"/>
          <w:szCs w:val="28"/>
        </w:rPr>
      </w:pPr>
      <w:r w:rsidRPr="003A42F0">
        <w:rPr>
          <w:b/>
          <w:sz w:val="28"/>
          <w:szCs w:val="28"/>
        </w:rPr>
        <w:t>II. SỰ CẦN THIẾT PHẢI ĐẦU TƯ</w:t>
      </w:r>
    </w:p>
    <w:p w:rsidR="002F32A7" w:rsidRPr="003A42F0" w:rsidRDefault="002F32A7" w:rsidP="003A42F0">
      <w:pPr>
        <w:spacing w:before="60" w:after="60"/>
        <w:ind w:firstLine="720"/>
        <w:jc w:val="both"/>
        <w:rPr>
          <w:sz w:val="28"/>
          <w:szCs w:val="28"/>
        </w:rPr>
      </w:pPr>
      <w:r w:rsidRPr="003A42F0">
        <w:rPr>
          <w:sz w:val="28"/>
          <w:szCs w:val="28"/>
        </w:rPr>
        <w:t>1. Hiện trạng công nghệ thông tin</w:t>
      </w:r>
    </w:p>
    <w:p w:rsidR="002F32A7" w:rsidRPr="003A42F0" w:rsidRDefault="002F32A7" w:rsidP="003A42F0">
      <w:pPr>
        <w:spacing w:before="60" w:after="60"/>
        <w:ind w:firstLine="720"/>
        <w:jc w:val="both"/>
        <w:rPr>
          <w:sz w:val="28"/>
          <w:szCs w:val="28"/>
        </w:rPr>
      </w:pPr>
      <w:r w:rsidRPr="003A42F0">
        <w:rPr>
          <w:sz w:val="28"/>
          <w:szCs w:val="28"/>
        </w:rPr>
        <w:t>1.1. Hiện trạng hạ tầng kỹ thuật CNTT</w:t>
      </w:r>
    </w:p>
    <w:p w:rsidR="002F32A7" w:rsidRPr="003A42F0" w:rsidRDefault="002F32A7" w:rsidP="003A42F0">
      <w:pPr>
        <w:spacing w:before="60" w:after="60"/>
        <w:ind w:firstLine="720"/>
        <w:jc w:val="both"/>
        <w:rPr>
          <w:sz w:val="28"/>
          <w:szCs w:val="28"/>
        </w:rPr>
      </w:pPr>
      <w:r w:rsidRPr="003A42F0">
        <w:rPr>
          <w:sz w:val="28"/>
          <w:szCs w:val="28"/>
        </w:rPr>
        <w:t>Nêu hiện trạng hạ tầng kỹ thuật, các trang thiết bị CNTT hiện có tại đơn vị triển khai và các địa điểm dự kiến triển khai đầu tư</w:t>
      </w:r>
    </w:p>
    <w:p w:rsidR="002F32A7" w:rsidRPr="003A42F0" w:rsidRDefault="002F32A7" w:rsidP="003A42F0">
      <w:pPr>
        <w:spacing w:before="60" w:after="60"/>
        <w:ind w:firstLine="720"/>
        <w:jc w:val="both"/>
        <w:rPr>
          <w:sz w:val="28"/>
          <w:szCs w:val="28"/>
        </w:rPr>
      </w:pPr>
      <w:r w:rsidRPr="003A42F0">
        <w:rPr>
          <w:sz w:val="28"/>
          <w:szCs w:val="28"/>
        </w:rPr>
        <w:t>1.2. Hiện trạng về ứng dụng CNTT</w:t>
      </w:r>
    </w:p>
    <w:p w:rsidR="002F32A7" w:rsidRPr="003A42F0" w:rsidRDefault="002F32A7" w:rsidP="003A42F0">
      <w:pPr>
        <w:spacing w:before="60" w:after="60"/>
        <w:ind w:firstLine="720"/>
        <w:jc w:val="both"/>
        <w:rPr>
          <w:sz w:val="28"/>
          <w:szCs w:val="28"/>
        </w:rPr>
      </w:pPr>
      <w:r w:rsidRPr="003A42F0">
        <w:rPr>
          <w:sz w:val="28"/>
          <w:szCs w:val="28"/>
        </w:rPr>
        <w:lastRenderedPageBreak/>
        <w:t>Nêu hiện trạng ứng dụng CNTT tại đơn vị triển khai và các địa điểm dự kiến triển khai đầu tư (trong đó nêu ra việc đã có hay chưa sử dụng các phần mềm quản lý, cơ sở dữ liệu chuyên ngành đối với nội dung dự kiến triển khai).</w:t>
      </w:r>
    </w:p>
    <w:p w:rsidR="002F32A7" w:rsidRPr="003A42F0" w:rsidRDefault="002F32A7" w:rsidP="003A42F0">
      <w:pPr>
        <w:spacing w:before="60" w:after="60"/>
        <w:ind w:firstLine="720"/>
        <w:jc w:val="both"/>
        <w:rPr>
          <w:sz w:val="28"/>
          <w:szCs w:val="28"/>
        </w:rPr>
      </w:pPr>
      <w:r w:rsidRPr="003A42F0">
        <w:rPr>
          <w:sz w:val="28"/>
          <w:szCs w:val="28"/>
        </w:rPr>
        <w:t>1.3 Hiện trạng về nguồn nhân lực</w:t>
      </w:r>
    </w:p>
    <w:p w:rsidR="002F32A7" w:rsidRPr="003A42F0" w:rsidRDefault="002F32A7" w:rsidP="003A42F0">
      <w:pPr>
        <w:spacing w:before="60" w:after="60"/>
        <w:ind w:firstLine="720"/>
        <w:jc w:val="both"/>
        <w:rPr>
          <w:sz w:val="28"/>
          <w:szCs w:val="28"/>
        </w:rPr>
      </w:pPr>
      <w:r w:rsidRPr="003A42F0">
        <w:rPr>
          <w:sz w:val="28"/>
          <w:szCs w:val="28"/>
        </w:rPr>
        <w:t>2. Sự cần thiết phải đầu tư</w:t>
      </w:r>
    </w:p>
    <w:p w:rsidR="002F32A7" w:rsidRPr="003A42F0" w:rsidRDefault="002F32A7" w:rsidP="003A42F0">
      <w:pPr>
        <w:spacing w:before="60" w:after="60"/>
        <w:ind w:firstLine="720"/>
        <w:jc w:val="both"/>
        <w:rPr>
          <w:sz w:val="28"/>
          <w:szCs w:val="28"/>
        </w:rPr>
      </w:pPr>
      <w:r w:rsidRPr="003A42F0">
        <w:rPr>
          <w:sz w:val="28"/>
          <w:szCs w:val="28"/>
        </w:rPr>
        <w:t>Nêu được các lợi ích, hiệu quả mang lại của việc triển khai ứng dụng CNTT trong công tác quản lý nhà nước, cải cách hành chính và các lợi ích xã hội khác.</w:t>
      </w:r>
    </w:p>
    <w:p w:rsidR="002F32A7" w:rsidRPr="003A42F0" w:rsidRDefault="002F32A7" w:rsidP="003A42F0">
      <w:pPr>
        <w:spacing w:before="60" w:after="60"/>
        <w:ind w:firstLine="720"/>
        <w:jc w:val="both"/>
        <w:rPr>
          <w:b/>
          <w:sz w:val="28"/>
          <w:szCs w:val="28"/>
        </w:rPr>
      </w:pPr>
      <w:r w:rsidRPr="003A42F0">
        <w:rPr>
          <w:b/>
          <w:sz w:val="28"/>
          <w:szCs w:val="28"/>
        </w:rPr>
        <w:t>III. HÌNH THỨC TRIỂN KHAI</w:t>
      </w:r>
    </w:p>
    <w:p w:rsidR="002F32A7" w:rsidRPr="003A42F0" w:rsidRDefault="002F32A7" w:rsidP="003A42F0">
      <w:pPr>
        <w:spacing w:before="60" w:after="60"/>
        <w:ind w:firstLine="720"/>
        <w:jc w:val="both"/>
        <w:rPr>
          <w:sz w:val="28"/>
          <w:szCs w:val="28"/>
        </w:rPr>
      </w:pPr>
      <w:r w:rsidRPr="003A42F0">
        <w:rPr>
          <w:sz w:val="28"/>
          <w:szCs w:val="28"/>
        </w:rPr>
        <w:t>1. Phương án triển khai</w:t>
      </w:r>
    </w:p>
    <w:p w:rsidR="002F32A7" w:rsidRPr="003A42F0" w:rsidRDefault="002F32A7" w:rsidP="003A42F0">
      <w:pPr>
        <w:spacing w:before="60" w:after="60"/>
        <w:ind w:firstLine="720"/>
        <w:jc w:val="both"/>
        <w:rPr>
          <w:sz w:val="28"/>
          <w:szCs w:val="28"/>
        </w:rPr>
      </w:pPr>
      <w:r w:rsidRPr="003A42F0">
        <w:rPr>
          <w:sz w:val="28"/>
          <w:szCs w:val="28"/>
        </w:rPr>
        <w:t>Nêu rõ phương án triển khai theo hướng tập trung hay phân tán</w:t>
      </w:r>
    </w:p>
    <w:p w:rsidR="002F32A7" w:rsidRPr="003A42F0" w:rsidRDefault="002F32A7" w:rsidP="003A42F0">
      <w:pPr>
        <w:spacing w:before="60" w:after="60"/>
        <w:ind w:firstLine="720"/>
        <w:jc w:val="both"/>
        <w:rPr>
          <w:sz w:val="28"/>
          <w:szCs w:val="28"/>
        </w:rPr>
      </w:pPr>
      <w:r w:rsidRPr="003A42F0">
        <w:rPr>
          <w:sz w:val="28"/>
          <w:szCs w:val="28"/>
        </w:rPr>
        <w:t>2. Các điều kiện đảm bảo thực hiện triển khai</w:t>
      </w:r>
    </w:p>
    <w:p w:rsidR="002F32A7" w:rsidRPr="003A42F0" w:rsidRDefault="002F32A7" w:rsidP="003A42F0">
      <w:pPr>
        <w:spacing w:before="60" w:after="60"/>
        <w:ind w:firstLine="720"/>
        <w:jc w:val="both"/>
        <w:rPr>
          <w:sz w:val="28"/>
          <w:szCs w:val="28"/>
        </w:rPr>
      </w:pPr>
      <w:r w:rsidRPr="003A42F0">
        <w:rPr>
          <w:sz w:val="28"/>
          <w:szCs w:val="28"/>
        </w:rPr>
        <w:t>- Nguồn kinh phí</w:t>
      </w:r>
    </w:p>
    <w:p w:rsidR="002F32A7" w:rsidRPr="003A42F0" w:rsidRDefault="002F32A7" w:rsidP="003A42F0">
      <w:pPr>
        <w:spacing w:before="60" w:after="60"/>
        <w:ind w:firstLine="720"/>
        <w:jc w:val="both"/>
        <w:rPr>
          <w:sz w:val="28"/>
          <w:szCs w:val="28"/>
        </w:rPr>
      </w:pPr>
      <w:r w:rsidRPr="003A42F0">
        <w:rPr>
          <w:sz w:val="28"/>
          <w:szCs w:val="28"/>
        </w:rPr>
        <w:t>- Nhân lực, con người</w:t>
      </w:r>
    </w:p>
    <w:p w:rsidR="002F32A7" w:rsidRPr="003A42F0" w:rsidRDefault="002F32A7" w:rsidP="003A42F0">
      <w:pPr>
        <w:spacing w:before="60" w:after="60"/>
        <w:ind w:firstLine="720"/>
        <w:jc w:val="both"/>
        <w:rPr>
          <w:sz w:val="28"/>
          <w:szCs w:val="28"/>
        </w:rPr>
      </w:pPr>
      <w:r w:rsidRPr="003A42F0">
        <w:rPr>
          <w:sz w:val="28"/>
          <w:szCs w:val="28"/>
        </w:rPr>
        <w:t>- Môi trường chính sách</w:t>
      </w:r>
    </w:p>
    <w:p w:rsidR="002F32A7" w:rsidRPr="003A42F0" w:rsidRDefault="002F32A7" w:rsidP="003A42F0">
      <w:pPr>
        <w:spacing w:before="60" w:after="60"/>
        <w:ind w:firstLine="720"/>
        <w:jc w:val="both"/>
        <w:rPr>
          <w:sz w:val="28"/>
          <w:szCs w:val="28"/>
        </w:rPr>
      </w:pPr>
      <w:r w:rsidRPr="003A42F0">
        <w:rPr>
          <w:sz w:val="28"/>
          <w:szCs w:val="28"/>
        </w:rPr>
        <w:t>- Các điều kiện khác</w:t>
      </w:r>
    </w:p>
    <w:p w:rsidR="002F32A7" w:rsidRPr="003A42F0" w:rsidRDefault="002F32A7" w:rsidP="003A42F0">
      <w:pPr>
        <w:spacing w:before="60" w:after="60"/>
        <w:ind w:firstLine="720"/>
        <w:jc w:val="both"/>
        <w:rPr>
          <w:b/>
          <w:sz w:val="28"/>
          <w:szCs w:val="28"/>
        </w:rPr>
      </w:pPr>
      <w:r w:rsidRPr="003A42F0">
        <w:rPr>
          <w:b/>
          <w:sz w:val="28"/>
          <w:szCs w:val="28"/>
        </w:rPr>
        <w:t>IV. KHÁI TOÁN TỔNG MỨC ĐẦU TƯ</w:t>
      </w:r>
    </w:p>
    <w:p w:rsidR="002F32A7" w:rsidRPr="003A42F0" w:rsidRDefault="002F32A7" w:rsidP="003A42F0">
      <w:pPr>
        <w:spacing w:before="60" w:after="60"/>
        <w:ind w:firstLine="720"/>
        <w:jc w:val="both"/>
        <w:rPr>
          <w:sz w:val="28"/>
          <w:szCs w:val="28"/>
        </w:rPr>
      </w:pPr>
      <w:r w:rsidRPr="003A42F0">
        <w:rPr>
          <w:sz w:val="28"/>
          <w:szCs w:val="28"/>
        </w:rPr>
        <w:t>1. Căn cứ pháp lý lập dự toán</w:t>
      </w:r>
    </w:p>
    <w:p w:rsidR="002F32A7" w:rsidRPr="003A42F0" w:rsidRDefault="002F32A7" w:rsidP="003A42F0">
      <w:pPr>
        <w:spacing w:before="60" w:after="60"/>
        <w:ind w:firstLine="720"/>
        <w:jc w:val="both"/>
        <w:rPr>
          <w:sz w:val="28"/>
          <w:szCs w:val="28"/>
        </w:rPr>
      </w:pPr>
      <w:bookmarkStart w:id="0" w:name="_Toc484514082"/>
      <w:r w:rsidRPr="003A42F0">
        <w:rPr>
          <w:sz w:val="28"/>
          <w:szCs w:val="28"/>
        </w:rPr>
        <w:t>1.1. Các văn bản hướng dẫn lập dự toán</w:t>
      </w:r>
      <w:bookmarkEnd w:id="0"/>
    </w:p>
    <w:p w:rsidR="002F32A7" w:rsidRPr="003A42F0" w:rsidRDefault="002F32A7" w:rsidP="003A42F0">
      <w:pPr>
        <w:spacing w:before="60" w:after="60"/>
        <w:ind w:firstLine="720"/>
        <w:jc w:val="both"/>
        <w:rPr>
          <w:sz w:val="28"/>
          <w:szCs w:val="28"/>
        </w:rPr>
      </w:pPr>
      <w:bookmarkStart w:id="1" w:name="_Toc335346608"/>
      <w:bookmarkStart w:id="2" w:name="_Toc484514083"/>
      <w:r w:rsidRPr="003A42F0">
        <w:rPr>
          <w:sz w:val="28"/>
          <w:szCs w:val="28"/>
        </w:rPr>
        <w:t>1.2. Các văn bản quy định về định mức, đơn giá, mức chi</w:t>
      </w:r>
      <w:bookmarkEnd w:id="1"/>
      <w:bookmarkEnd w:id="2"/>
    </w:p>
    <w:p w:rsidR="002F32A7" w:rsidRPr="003A42F0" w:rsidRDefault="002F32A7" w:rsidP="003A42F0">
      <w:pPr>
        <w:spacing w:before="60" w:after="60"/>
        <w:ind w:firstLine="720"/>
        <w:jc w:val="both"/>
        <w:rPr>
          <w:sz w:val="28"/>
          <w:szCs w:val="28"/>
        </w:rPr>
      </w:pPr>
      <w:r w:rsidRPr="003A42F0">
        <w:rPr>
          <w:sz w:val="28"/>
          <w:szCs w:val="28"/>
        </w:rPr>
        <w:t>Trong đó có các quy định về lương; chế độ đào tạo, tổ chức hội nghị; thẩm tra và phê duyệt quyết toán; áp dụng các định mức kinh tế, kỹ thuật; xác định chi phí trong trường hợp phát triển, nâng cấp phần mềm và các quy định khác có liên quan</w:t>
      </w:r>
    </w:p>
    <w:p w:rsidR="002F32A7" w:rsidRPr="003A42F0" w:rsidRDefault="002F32A7" w:rsidP="003A42F0">
      <w:pPr>
        <w:spacing w:before="60" w:after="60"/>
        <w:ind w:firstLine="720"/>
        <w:jc w:val="both"/>
        <w:rPr>
          <w:sz w:val="28"/>
          <w:szCs w:val="28"/>
        </w:rPr>
      </w:pPr>
      <w:r w:rsidRPr="003A42F0">
        <w:rPr>
          <w:sz w:val="28"/>
          <w:szCs w:val="28"/>
        </w:rPr>
        <w:t>2. Dự toán kinh phí</w:t>
      </w:r>
    </w:p>
    <w:p w:rsidR="002F32A7" w:rsidRPr="003A42F0" w:rsidRDefault="002F32A7" w:rsidP="003A42F0">
      <w:pPr>
        <w:spacing w:before="60" w:after="60"/>
        <w:ind w:firstLine="720"/>
        <w:jc w:val="both"/>
        <w:rPr>
          <w:sz w:val="28"/>
          <w:szCs w:val="28"/>
        </w:rPr>
      </w:pPr>
      <w:r w:rsidRPr="003A42F0">
        <w:rPr>
          <w:sz w:val="28"/>
          <w:szCs w:val="28"/>
        </w:rPr>
        <w:t>Khái toán các mục chi, chi phí thực hiện dự án, nhiệm vụ CNTT dự kiến triển khai thực hiện theo hướng dẫn tại Thông tư số 06/2011/TT-BTTTT ngày 28/02/2011 của Bộ Thông tin và Truyền thông về Quy định về lập và quản lý chi phí đầu tư ứng dụng CNTT, bao gồm một số nội dung cơ bản như sau:</w:t>
      </w:r>
    </w:p>
    <w:tbl>
      <w:tblPr>
        <w:tblW w:w="8222"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3515"/>
        <w:gridCol w:w="2439"/>
        <w:gridCol w:w="1559"/>
      </w:tblGrid>
      <w:tr w:rsidR="002F32A7" w:rsidRPr="003A42F0" w:rsidTr="00080AE1">
        <w:trPr>
          <w:cantSplit/>
        </w:trPr>
        <w:tc>
          <w:tcPr>
            <w:tcW w:w="709" w:type="dxa"/>
            <w:shd w:val="clear" w:color="auto" w:fill="auto"/>
            <w:vAlign w:val="center"/>
          </w:tcPr>
          <w:p w:rsidR="002F32A7" w:rsidRPr="003A42F0" w:rsidRDefault="002F32A7" w:rsidP="003A42F0">
            <w:pPr>
              <w:spacing w:before="60" w:after="60"/>
              <w:jc w:val="center"/>
              <w:rPr>
                <w:b/>
                <w:sz w:val="28"/>
                <w:szCs w:val="28"/>
              </w:rPr>
            </w:pPr>
            <w:r w:rsidRPr="003A42F0">
              <w:rPr>
                <w:b/>
                <w:sz w:val="28"/>
                <w:szCs w:val="28"/>
              </w:rPr>
              <w:t>TT</w:t>
            </w:r>
          </w:p>
        </w:tc>
        <w:tc>
          <w:tcPr>
            <w:tcW w:w="3515" w:type="dxa"/>
            <w:shd w:val="clear" w:color="auto" w:fill="auto"/>
            <w:vAlign w:val="center"/>
          </w:tcPr>
          <w:p w:rsidR="002F32A7" w:rsidRPr="003A42F0" w:rsidRDefault="002F32A7" w:rsidP="003A42F0">
            <w:pPr>
              <w:spacing w:before="60" w:after="60"/>
              <w:jc w:val="center"/>
              <w:rPr>
                <w:b/>
                <w:sz w:val="28"/>
                <w:szCs w:val="28"/>
              </w:rPr>
            </w:pPr>
            <w:r w:rsidRPr="003A42F0">
              <w:rPr>
                <w:b/>
                <w:sz w:val="28"/>
                <w:szCs w:val="28"/>
              </w:rPr>
              <w:t>Nội dung chi phí</w:t>
            </w:r>
          </w:p>
        </w:tc>
        <w:tc>
          <w:tcPr>
            <w:tcW w:w="2439" w:type="dxa"/>
            <w:shd w:val="clear" w:color="auto" w:fill="auto"/>
            <w:vAlign w:val="center"/>
          </w:tcPr>
          <w:p w:rsidR="002F32A7" w:rsidRPr="003A42F0" w:rsidRDefault="002F32A7" w:rsidP="003A42F0">
            <w:pPr>
              <w:spacing w:before="60" w:after="60"/>
              <w:jc w:val="center"/>
              <w:rPr>
                <w:b/>
                <w:sz w:val="28"/>
                <w:szCs w:val="28"/>
              </w:rPr>
            </w:pPr>
            <w:r w:rsidRPr="003A42F0">
              <w:rPr>
                <w:b/>
                <w:sz w:val="28"/>
                <w:szCs w:val="28"/>
              </w:rPr>
              <w:t>Kinh phí</w:t>
            </w:r>
          </w:p>
        </w:tc>
        <w:tc>
          <w:tcPr>
            <w:tcW w:w="1559" w:type="dxa"/>
            <w:shd w:val="clear" w:color="auto" w:fill="auto"/>
            <w:vAlign w:val="center"/>
          </w:tcPr>
          <w:p w:rsidR="002F32A7" w:rsidRPr="003A42F0" w:rsidRDefault="002F32A7" w:rsidP="003A42F0">
            <w:pPr>
              <w:spacing w:before="60" w:after="60"/>
              <w:jc w:val="center"/>
              <w:rPr>
                <w:b/>
                <w:sz w:val="28"/>
                <w:szCs w:val="28"/>
              </w:rPr>
            </w:pPr>
            <w:r w:rsidRPr="003A42F0">
              <w:rPr>
                <w:b/>
                <w:sz w:val="28"/>
                <w:szCs w:val="28"/>
              </w:rPr>
              <w:t>Ghi chú</w:t>
            </w:r>
          </w:p>
        </w:tc>
      </w:tr>
      <w:tr w:rsidR="002F32A7" w:rsidRPr="003A42F0" w:rsidTr="00080AE1">
        <w:trPr>
          <w:trHeight w:val="72"/>
        </w:trPr>
        <w:tc>
          <w:tcPr>
            <w:tcW w:w="709" w:type="dxa"/>
            <w:shd w:val="clear" w:color="auto" w:fill="auto"/>
          </w:tcPr>
          <w:p w:rsidR="002F32A7" w:rsidRPr="003A42F0" w:rsidRDefault="002F32A7" w:rsidP="003A42F0">
            <w:pPr>
              <w:spacing w:before="60" w:after="60"/>
              <w:jc w:val="center"/>
              <w:rPr>
                <w:sz w:val="28"/>
                <w:szCs w:val="28"/>
              </w:rPr>
            </w:pPr>
            <w:r w:rsidRPr="003A42F0">
              <w:rPr>
                <w:sz w:val="28"/>
                <w:szCs w:val="28"/>
              </w:rPr>
              <w:t>I</w:t>
            </w:r>
          </w:p>
        </w:tc>
        <w:tc>
          <w:tcPr>
            <w:tcW w:w="3515" w:type="dxa"/>
            <w:shd w:val="clear" w:color="auto" w:fill="auto"/>
          </w:tcPr>
          <w:p w:rsidR="002F32A7" w:rsidRPr="003A42F0" w:rsidRDefault="002F32A7" w:rsidP="003A42F0">
            <w:pPr>
              <w:spacing w:before="60" w:after="60"/>
              <w:rPr>
                <w:sz w:val="28"/>
                <w:szCs w:val="28"/>
              </w:rPr>
            </w:pPr>
            <w:r w:rsidRPr="003A42F0">
              <w:rPr>
                <w:rFonts w:eastAsia="MS Mincho"/>
                <w:sz w:val="28"/>
                <w:szCs w:val="28"/>
              </w:rPr>
              <w:t>Chi phí xây lắp</w:t>
            </w:r>
          </w:p>
        </w:tc>
        <w:tc>
          <w:tcPr>
            <w:tcW w:w="2439" w:type="dxa"/>
            <w:shd w:val="clear" w:color="auto" w:fill="auto"/>
          </w:tcPr>
          <w:p w:rsidR="002F32A7" w:rsidRPr="003A42F0" w:rsidRDefault="002F32A7" w:rsidP="003A42F0">
            <w:pPr>
              <w:spacing w:before="60" w:after="60"/>
              <w:rPr>
                <w:sz w:val="28"/>
                <w:szCs w:val="28"/>
              </w:rPr>
            </w:pPr>
          </w:p>
        </w:tc>
        <w:tc>
          <w:tcPr>
            <w:tcW w:w="1559" w:type="dxa"/>
            <w:shd w:val="clear" w:color="auto" w:fill="auto"/>
          </w:tcPr>
          <w:p w:rsidR="002F32A7" w:rsidRPr="003A42F0" w:rsidRDefault="002F32A7" w:rsidP="003A42F0">
            <w:pPr>
              <w:spacing w:before="60" w:after="60"/>
              <w:rPr>
                <w:sz w:val="28"/>
                <w:szCs w:val="28"/>
              </w:rPr>
            </w:pPr>
          </w:p>
        </w:tc>
      </w:tr>
      <w:tr w:rsidR="002F32A7" w:rsidRPr="003A42F0" w:rsidTr="00080AE1">
        <w:tc>
          <w:tcPr>
            <w:tcW w:w="709" w:type="dxa"/>
            <w:shd w:val="clear" w:color="auto" w:fill="auto"/>
          </w:tcPr>
          <w:p w:rsidR="002F32A7" w:rsidRPr="003A42F0" w:rsidRDefault="002F32A7" w:rsidP="003A42F0">
            <w:pPr>
              <w:spacing w:before="60" w:after="60"/>
              <w:jc w:val="center"/>
              <w:rPr>
                <w:sz w:val="28"/>
                <w:szCs w:val="28"/>
              </w:rPr>
            </w:pPr>
            <w:r w:rsidRPr="003A42F0">
              <w:rPr>
                <w:sz w:val="28"/>
                <w:szCs w:val="28"/>
              </w:rPr>
              <w:t>II</w:t>
            </w:r>
          </w:p>
        </w:tc>
        <w:tc>
          <w:tcPr>
            <w:tcW w:w="3515" w:type="dxa"/>
            <w:shd w:val="clear" w:color="auto" w:fill="auto"/>
          </w:tcPr>
          <w:p w:rsidR="002F32A7" w:rsidRPr="003A42F0" w:rsidRDefault="002F32A7" w:rsidP="003A42F0">
            <w:pPr>
              <w:spacing w:before="60" w:after="60"/>
              <w:rPr>
                <w:sz w:val="28"/>
                <w:szCs w:val="28"/>
              </w:rPr>
            </w:pPr>
            <w:r w:rsidRPr="003A42F0">
              <w:rPr>
                <w:rFonts w:eastAsia="MS Mincho"/>
                <w:sz w:val="28"/>
                <w:szCs w:val="28"/>
              </w:rPr>
              <w:t>Chi phí thiết bị</w:t>
            </w:r>
          </w:p>
        </w:tc>
        <w:tc>
          <w:tcPr>
            <w:tcW w:w="2439" w:type="dxa"/>
            <w:shd w:val="clear" w:color="auto" w:fill="auto"/>
          </w:tcPr>
          <w:p w:rsidR="002F32A7" w:rsidRPr="003A42F0" w:rsidRDefault="002F32A7" w:rsidP="003A42F0">
            <w:pPr>
              <w:spacing w:before="60" w:after="60"/>
              <w:rPr>
                <w:sz w:val="28"/>
                <w:szCs w:val="28"/>
              </w:rPr>
            </w:pPr>
          </w:p>
        </w:tc>
        <w:tc>
          <w:tcPr>
            <w:tcW w:w="1559" w:type="dxa"/>
            <w:shd w:val="clear" w:color="auto" w:fill="auto"/>
          </w:tcPr>
          <w:p w:rsidR="002F32A7" w:rsidRPr="003A42F0" w:rsidRDefault="002F32A7" w:rsidP="003A42F0">
            <w:pPr>
              <w:spacing w:before="60" w:after="60"/>
              <w:rPr>
                <w:sz w:val="28"/>
                <w:szCs w:val="28"/>
              </w:rPr>
            </w:pPr>
          </w:p>
        </w:tc>
      </w:tr>
      <w:tr w:rsidR="002F32A7" w:rsidRPr="003A42F0" w:rsidTr="00080AE1">
        <w:tc>
          <w:tcPr>
            <w:tcW w:w="709" w:type="dxa"/>
            <w:shd w:val="clear" w:color="auto" w:fill="auto"/>
          </w:tcPr>
          <w:p w:rsidR="002F32A7" w:rsidRPr="003A42F0" w:rsidRDefault="002F32A7" w:rsidP="003A42F0">
            <w:pPr>
              <w:spacing w:before="60" w:after="60"/>
              <w:jc w:val="center"/>
              <w:rPr>
                <w:sz w:val="28"/>
                <w:szCs w:val="28"/>
              </w:rPr>
            </w:pPr>
            <w:r w:rsidRPr="003A42F0">
              <w:rPr>
                <w:sz w:val="28"/>
                <w:szCs w:val="28"/>
              </w:rPr>
              <w:t>III</w:t>
            </w:r>
          </w:p>
        </w:tc>
        <w:tc>
          <w:tcPr>
            <w:tcW w:w="3515" w:type="dxa"/>
            <w:shd w:val="clear" w:color="auto" w:fill="auto"/>
          </w:tcPr>
          <w:p w:rsidR="002F32A7" w:rsidRPr="003A42F0" w:rsidRDefault="002F32A7" w:rsidP="003A42F0">
            <w:pPr>
              <w:spacing w:before="60" w:after="60"/>
              <w:rPr>
                <w:sz w:val="28"/>
                <w:szCs w:val="28"/>
              </w:rPr>
            </w:pPr>
            <w:r w:rsidRPr="003A42F0">
              <w:rPr>
                <w:rFonts w:eastAsia="MS Mincho"/>
                <w:sz w:val="28"/>
                <w:szCs w:val="28"/>
              </w:rPr>
              <w:t>Chi phí quản lý dự án</w:t>
            </w:r>
          </w:p>
        </w:tc>
        <w:tc>
          <w:tcPr>
            <w:tcW w:w="2439" w:type="dxa"/>
            <w:shd w:val="clear" w:color="auto" w:fill="auto"/>
          </w:tcPr>
          <w:p w:rsidR="002F32A7" w:rsidRPr="003A42F0" w:rsidRDefault="002F32A7" w:rsidP="003A42F0">
            <w:pPr>
              <w:spacing w:before="60" w:after="60"/>
              <w:rPr>
                <w:sz w:val="28"/>
                <w:szCs w:val="28"/>
              </w:rPr>
            </w:pPr>
          </w:p>
        </w:tc>
        <w:tc>
          <w:tcPr>
            <w:tcW w:w="1559" w:type="dxa"/>
            <w:shd w:val="clear" w:color="auto" w:fill="auto"/>
          </w:tcPr>
          <w:p w:rsidR="002F32A7" w:rsidRPr="003A42F0" w:rsidRDefault="002F32A7" w:rsidP="003A42F0">
            <w:pPr>
              <w:spacing w:before="60" w:after="60"/>
              <w:rPr>
                <w:sz w:val="28"/>
                <w:szCs w:val="28"/>
              </w:rPr>
            </w:pPr>
          </w:p>
        </w:tc>
      </w:tr>
      <w:tr w:rsidR="002F32A7" w:rsidRPr="003A42F0" w:rsidTr="00080AE1">
        <w:tc>
          <w:tcPr>
            <w:tcW w:w="709" w:type="dxa"/>
            <w:shd w:val="clear" w:color="auto" w:fill="auto"/>
          </w:tcPr>
          <w:p w:rsidR="002F32A7" w:rsidRPr="003A42F0" w:rsidRDefault="002F32A7" w:rsidP="003A42F0">
            <w:pPr>
              <w:spacing w:before="60" w:after="60"/>
              <w:jc w:val="center"/>
              <w:rPr>
                <w:sz w:val="28"/>
                <w:szCs w:val="28"/>
              </w:rPr>
            </w:pPr>
            <w:r w:rsidRPr="003A42F0">
              <w:rPr>
                <w:sz w:val="28"/>
                <w:szCs w:val="28"/>
              </w:rPr>
              <w:t>IV</w:t>
            </w:r>
          </w:p>
        </w:tc>
        <w:tc>
          <w:tcPr>
            <w:tcW w:w="3515" w:type="dxa"/>
            <w:shd w:val="clear" w:color="auto" w:fill="auto"/>
          </w:tcPr>
          <w:p w:rsidR="002F32A7" w:rsidRPr="003A42F0" w:rsidRDefault="002F32A7" w:rsidP="003A42F0">
            <w:pPr>
              <w:spacing w:before="60" w:after="60"/>
              <w:rPr>
                <w:sz w:val="28"/>
                <w:szCs w:val="28"/>
              </w:rPr>
            </w:pPr>
            <w:r w:rsidRPr="003A42F0">
              <w:rPr>
                <w:rFonts w:eastAsia="MS Mincho"/>
                <w:sz w:val="28"/>
                <w:szCs w:val="28"/>
              </w:rPr>
              <w:t>Chi phí tư vấn</w:t>
            </w:r>
          </w:p>
        </w:tc>
        <w:tc>
          <w:tcPr>
            <w:tcW w:w="2439" w:type="dxa"/>
            <w:shd w:val="clear" w:color="auto" w:fill="auto"/>
          </w:tcPr>
          <w:p w:rsidR="002F32A7" w:rsidRPr="003A42F0" w:rsidRDefault="002F32A7" w:rsidP="003A42F0">
            <w:pPr>
              <w:spacing w:before="60" w:after="60"/>
              <w:rPr>
                <w:sz w:val="28"/>
                <w:szCs w:val="28"/>
              </w:rPr>
            </w:pPr>
          </w:p>
        </w:tc>
        <w:tc>
          <w:tcPr>
            <w:tcW w:w="1559" w:type="dxa"/>
            <w:shd w:val="clear" w:color="auto" w:fill="auto"/>
          </w:tcPr>
          <w:p w:rsidR="002F32A7" w:rsidRPr="003A42F0" w:rsidRDefault="002F32A7" w:rsidP="003A42F0">
            <w:pPr>
              <w:spacing w:before="60" w:after="60"/>
              <w:rPr>
                <w:sz w:val="28"/>
                <w:szCs w:val="28"/>
              </w:rPr>
            </w:pPr>
          </w:p>
        </w:tc>
      </w:tr>
      <w:tr w:rsidR="002F32A7" w:rsidRPr="003A42F0" w:rsidTr="00080AE1">
        <w:tc>
          <w:tcPr>
            <w:tcW w:w="709" w:type="dxa"/>
            <w:shd w:val="clear" w:color="auto" w:fill="auto"/>
          </w:tcPr>
          <w:p w:rsidR="002F32A7" w:rsidRPr="003A42F0" w:rsidRDefault="002F32A7" w:rsidP="003A42F0">
            <w:pPr>
              <w:spacing w:before="60" w:after="60"/>
              <w:jc w:val="center"/>
              <w:rPr>
                <w:sz w:val="28"/>
                <w:szCs w:val="28"/>
              </w:rPr>
            </w:pPr>
            <w:r w:rsidRPr="003A42F0">
              <w:rPr>
                <w:sz w:val="28"/>
                <w:szCs w:val="28"/>
              </w:rPr>
              <w:t>V</w:t>
            </w:r>
          </w:p>
        </w:tc>
        <w:tc>
          <w:tcPr>
            <w:tcW w:w="3515" w:type="dxa"/>
            <w:shd w:val="clear" w:color="auto" w:fill="auto"/>
          </w:tcPr>
          <w:p w:rsidR="002F32A7" w:rsidRPr="003A42F0" w:rsidRDefault="002F32A7" w:rsidP="003A42F0">
            <w:pPr>
              <w:spacing w:before="60" w:after="60"/>
              <w:rPr>
                <w:sz w:val="28"/>
                <w:szCs w:val="28"/>
              </w:rPr>
            </w:pPr>
            <w:r w:rsidRPr="003A42F0">
              <w:rPr>
                <w:rFonts w:eastAsia="MS Mincho"/>
                <w:sz w:val="28"/>
                <w:szCs w:val="28"/>
              </w:rPr>
              <w:t>Chi phí khác có liên quan</w:t>
            </w:r>
          </w:p>
        </w:tc>
        <w:tc>
          <w:tcPr>
            <w:tcW w:w="2439" w:type="dxa"/>
            <w:shd w:val="clear" w:color="auto" w:fill="auto"/>
          </w:tcPr>
          <w:p w:rsidR="002F32A7" w:rsidRPr="003A42F0" w:rsidRDefault="002F32A7" w:rsidP="003A42F0">
            <w:pPr>
              <w:spacing w:before="60" w:after="60"/>
              <w:rPr>
                <w:sz w:val="28"/>
                <w:szCs w:val="28"/>
              </w:rPr>
            </w:pPr>
          </w:p>
        </w:tc>
        <w:tc>
          <w:tcPr>
            <w:tcW w:w="1559" w:type="dxa"/>
            <w:shd w:val="clear" w:color="auto" w:fill="auto"/>
          </w:tcPr>
          <w:p w:rsidR="002F32A7" w:rsidRPr="003A42F0" w:rsidRDefault="002F32A7" w:rsidP="003A42F0">
            <w:pPr>
              <w:spacing w:before="60" w:after="60"/>
              <w:rPr>
                <w:sz w:val="28"/>
                <w:szCs w:val="28"/>
              </w:rPr>
            </w:pPr>
          </w:p>
        </w:tc>
      </w:tr>
      <w:tr w:rsidR="002F32A7" w:rsidRPr="003A42F0" w:rsidTr="00080AE1">
        <w:tc>
          <w:tcPr>
            <w:tcW w:w="709" w:type="dxa"/>
            <w:shd w:val="clear" w:color="auto" w:fill="auto"/>
          </w:tcPr>
          <w:p w:rsidR="002F32A7" w:rsidRPr="003A42F0" w:rsidRDefault="002F32A7" w:rsidP="003A42F0">
            <w:pPr>
              <w:spacing w:before="60" w:after="60"/>
              <w:jc w:val="center"/>
              <w:rPr>
                <w:sz w:val="28"/>
                <w:szCs w:val="28"/>
              </w:rPr>
            </w:pPr>
            <w:r w:rsidRPr="003A42F0">
              <w:rPr>
                <w:sz w:val="28"/>
                <w:szCs w:val="28"/>
              </w:rPr>
              <w:t>VI</w:t>
            </w:r>
          </w:p>
        </w:tc>
        <w:tc>
          <w:tcPr>
            <w:tcW w:w="3515" w:type="dxa"/>
            <w:shd w:val="clear" w:color="auto" w:fill="auto"/>
          </w:tcPr>
          <w:p w:rsidR="002F32A7" w:rsidRPr="003A42F0" w:rsidRDefault="002F32A7" w:rsidP="003A42F0">
            <w:pPr>
              <w:spacing w:before="60" w:after="60"/>
              <w:rPr>
                <w:sz w:val="28"/>
                <w:szCs w:val="28"/>
              </w:rPr>
            </w:pPr>
            <w:r w:rsidRPr="003A42F0">
              <w:rPr>
                <w:rFonts w:eastAsia="MS Mincho"/>
                <w:sz w:val="28"/>
                <w:szCs w:val="28"/>
              </w:rPr>
              <w:t>Chi phí dự phòng</w:t>
            </w:r>
          </w:p>
        </w:tc>
        <w:tc>
          <w:tcPr>
            <w:tcW w:w="2439" w:type="dxa"/>
            <w:shd w:val="clear" w:color="auto" w:fill="auto"/>
          </w:tcPr>
          <w:p w:rsidR="002F32A7" w:rsidRPr="003A42F0" w:rsidRDefault="002F32A7" w:rsidP="003A42F0">
            <w:pPr>
              <w:spacing w:before="60" w:after="60"/>
              <w:rPr>
                <w:sz w:val="28"/>
                <w:szCs w:val="28"/>
              </w:rPr>
            </w:pPr>
          </w:p>
        </w:tc>
        <w:tc>
          <w:tcPr>
            <w:tcW w:w="1559" w:type="dxa"/>
            <w:shd w:val="clear" w:color="auto" w:fill="auto"/>
          </w:tcPr>
          <w:p w:rsidR="002F32A7" w:rsidRPr="003A42F0" w:rsidRDefault="002F32A7" w:rsidP="003A42F0">
            <w:pPr>
              <w:spacing w:before="60" w:after="60"/>
              <w:rPr>
                <w:sz w:val="28"/>
                <w:szCs w:val="28"/>
              </w:rPr>
            </w:pPr>
          </w:p>
        </w:tc>
      </w:tr>
      <w:tr w:rsidR="002F32A7" w:rsidRPr="003A42F0" w:rsidTr="00080AE1">
        <w:tc>
          <w:tcPr>
            <w:tcW w:w="709" w:type="dxa"/>
            <w:shd w:val="clear" w:color="auto" w:fill="auto"/>
          </w:tcPr>
          <w:p w:rsidR="002F32A7" w:rsidRPr="003A42F0" w:rsidRDefault="002F32A7" w:rsidP="003A42F0">
            <w:pPr>
              <w:spacing w:before="60" w:after="60"/>
              <w:jc w:val="center"/>
              <w:rPr>
                <w:b/>
                <w:sz w:val="28"/>
                <w:szCs w:val="28"/>
              </w:rPr>
            </w:pPr>
          </w:p>
        </w:tc>
        <w:tc>
          <w:tcPr>
            <w:tcW w:w="3515" w:type="dxa"/>
            <w:shd w:val="clear" w:color="auto" w:fill="auto"/>
          </w:tcPr>
          <w:p w:rsidR="002F32A7" w:rsidRPr="003A42F0" w:rsidRDefault="002F32A7" w:rsidP="003A42F0">
            <w:pPr>
              <w:spacing w:before="60" w:after="60"/>
              <w:jc w:val="center"/>
              <w:rPr>
                <w:b/>
                <w:sz w:val="28"/>
                <w:szCs w:val="28"/>
              </w:rPr>
            </w:pPr>
            <w:r w:rsidRPr="003A42F0">
              <w:rPr>
                <w:b/>
                <w:sz w:val="28"/>
                <w:szCs w:val="28"/>
              </w:rPr>
              <w:t>Tổng cộng</w:t>
            </w:r>
          </w:p>
        </w:tc>
        <w:tc>
          <w:tcPr>
            <w:tcW w:w="2439" w:type="dxa"/>
            <w:shd w:val="clear" w:color="auto" w:fill="auto"/>
          </w:tcPr>
          <w:p w:rsidR="002F32A7" w:rsidRPr="003A42F0" w:rsidRDefault="002F32A7" w:rsidP="003A42F0">
            <w:pPr>
              <w:spacing w:before="60" w:after="60"/>
              <w:rPr>
                <w:b/>
                <w:sz w:val="28"/>
                <w:szCs w:val="28"/>
              </w:rPr>
            </w:pPr>
          </w:p>
        </w:tc>
        <w:tc>
          <w:tcPr>
            <w:tcW w:w="1559" w:type="dxa"/>
            <w:shd w:val="clear" w:color="auto" w:fill="auto"/>
          </w:tcPr>
          <w:p w:rsidR="002F32A7" w:rsidRPr="003A42F0" w:rsidRDefault="002F32A7" w:rsidP="003A42F0">
            <w:pPr>
              <w:spacing w:before="60" w:after="60"/>
              <w:rPr>
                <w:b/>
                <w:sz w:val="28"/>
                <w:szCs w:val="28"/>
              </w:rPr>
            </w:pPr>
          </w:p>
        </w:tc>
      </w:tr>
    </w:tbl>
    <w:p w:rsidR="002F32A7" w:rsidRDefault="002F32A7" w:rsidP="003A42F0">
      <w:pPr>
        <w:spacing w:before="60" w:after="60"/>
        <w:ind w:firstLine="720"/>
        <w:jc w:val="both"/>
        <w:rPr>
          <w:b/>
          <w:color w:val="000000"/>
          <w:sz w:val="28"/>
          <w:lang w:val="it-IT"/>
        </w:rPr>
      </w:pPr>
      <w:r w:rsidRPr="003A42F0">
        <w:rPr>
          <w:b/>
          <w:spacing w:val="-4"/>
          <w:sz w:val="28"/>
          <w:szCs w:val="28"/>
        </w:rPr>
        <w:t>V. TRÁCH NHIỆM CỦA CÁC CƠ QUAN, ĐƠN VỊ CÓ LIÊN QUAN</w:t>
      </w:r>
    </w:p>
    <w:p w:rsidR="00DA0C52" w:rsidRPr="003A42F0" w:rsidRDefault="00DA0C52" w:rsidP="00DA0C52">
      <w:pPr>
        <w:spacing w:before="60" w:after="60"/>
        <w:jc w:val="center"/>
        <w:rPr>
          <w:b/>
          <w:sz w:val="28"/>
          <w:szCs w:val="28"/>
          <w:lang w:val="en-US"/>
        </w:rPr>
      </w:pPr>
      <w:r w:rsidRPr="003A42F0">
        <w:rPr>
          <w:b/>
          <w:sz w:val="28"/>
          <w:szCs w:val="28"/>
        </w:rPr>
        <w:lastRenderedPageBreak/>
        <w:t>PHỤ LỤC</w:t>
      </w:r>
      <w:r w:rsidR="00234D37">
        <w:rPr>
          <w:b/>
          <w:sz w:val="28"/>
          <w:szCs w:val="28"/>
          <w:lang w:val="en-US"/>
        </w:rPr>
        <w:t xml:space="preserve"> 3</w:t>
      </w:r>
      <w:r w:rsidRPr="003A42F0">
        <w:rPr>
          <w:b/>
          <w:sz w:val="28"/>
          <w:szCs w:val="28"/>
        </w:rPr>
        <w:t xml:space="preserve">: </w:t>
      </w:r>
      <w:r w:rsidR="008B2ABB">
        <w:rPr>
          <w:b/>
          <w:sz w:val="28"/>
          <w:szCs w:val="28"/>
          <w:lang w:val="en-US"/>
        </w:rPr>
        <w:t>Khung Kế hoạch ứng dụng</w:t>
      </w:r>
      <w:r w:rsidRPr="003A42F0">
        <w:rPr>
          <w:b/>
          <w:sz w:val="28"/>
          <w:szCs w:val="28"/>
        </w:rPr>
        <w:t xml:space="preserve"> CNTT trong hoạt động của cơ quan nhà nước tỉnh Hưng Yên năm 20</w:t>
      </w:r>
      <w:r w:rsidRPr="003A42F0">
        <w:rPr>
          <w:b/>
          <w:sz w:val="28"/>
          <w:szCs w:val="28"/>
          <w:lang w:val="en-US"/>
        </w:rPr>
        <w:t>20</w:t>
      </w:r>
    </w:p>
    <w:p w:rsidR="00AD00C5" w:rsidRPr="007F0674" w:rsidRDefault="00AD00C5" w:rsidP="00C912D0">
      <w:pPr>
        <w:widowControl w:val="0"/>
        <w:spacing w:before="60" w:after="60" w:line="340" w:lineRule="exact"/>
        <w:ind w:firstLine="720"/>
        <w:jc w:val="both"/>
        <w:rPr>
          <w:b/>
          <w:sz w:val="28"/>
          <w:szCs w:val="28"/>
        </w:rPr>
      </w:pPr>
      <w:bookmarkStart w:id="3" w:name="_GoBack"/>
      <w:bookmarkEnd w:id="3"/>
      <w:r w:rsidRPr="007F0674">
        <w:rPr>
          <w:b/>
          <w:sz w:val="28"/>
          <w:szCs w:val="28"/>
        </w:rPr>
        <w:t xml:space="preserve">Nêu những căn cứ để xây dựng Kế hoạch, cụ thể như: </w:t>
      </w:r>
    </w:p>
    <w:p w:rsidR="00AD00C5" w:rsidRPr="00730FFF" w:rsidRDefault="00AD00C5" w:rsidP="00C912D0">
      <w:pPr>
        <w:widowControl w:val="0"/>
        <w:spacing w:before="60" w:after="60" w:line="340" w:lineRule="exact"/>
        <w:ind w:firstLine="720"/>
        <w:jc w:val="both"/>
        <w:rPr>
          <w:spacing w:val="-2"/>
          <w:sz w:val="28"/>
          <w:szCs w:val="28"/>
        </w:rPr>
      </w:pPr>
      <w:r w:rsidRPr="00730FFF">
        <w:rPr>
          <w:spacing w:val="-2"/>
          <w:sz w:val="28"/>
          <w:szCs w:val="28"/>
        </w:rPr>
        <w:t>- Luật Công nghệ thông tin; Luật Giao dịch điện tử; Luật An toàn thông tin;</w:t>
      </w:r>
    </w:p>
    <w:p w:rsidR="00AD00C5" w:rsidRPr="00BA2644" w:rsidRDefault="00AD00C5" w:rsidP="00C912D0">
      <w:pPr>
        <w:widowControl w:val="0"/>
        <w:spacing w:before="60" w:after="60" w:line="340" w:lineRule="exact"/>
        <w:ind w:firstLine="720"/>
        <w:jc w:val="both"/>
        <w:rPr>
          <w:sz w:val="28"/>
          <w:szCs w:val="28"/>
        </w:rPr>
      </w:pPr>
      <w:r w:rsidRPr="00BA2644">
        <w:rPr>
          <w:sz w:val="28"/>
          <w:szCs w:val="28"/>
        </w:rPr>
        <w:t xml:space="preserve">- Nghị định số 64/2007/NĐ-CP ngày 10/4/2007 của Chính phủ về ứng dụng CNTT trong hoạt động của cơ quan nhà nước; </w:t>
      </w:r>
    </w:p>
    <w:p w:rsidR="00AD00C5" w:rsidRPr="00BA2644" w:rsidRDefault="00AD00C5" w:rsidP="00C912D0">
      <w:pPr>
        <w:widowControl w:val="0"/>
        <w:spacing w:before="60" w:after="60" w:line="340" w:lineRule="exact"/>
        <w:ind w:firstLine="720"/>
        <w:jc w:val="both"/>
        <w:rPr>
          <w:sz w:val="28"/>
          <w:szCs w:val="28"/>
        </w:rPr>
      </w:pPr>
      <w:r w:rsidRPr="00BA2644">
        <w:rPr>
          <w:sz w:val="28"/>
          <w:szCs w:val="28"/>
          <w:shd w:val="clear" w:color="auto" w:fill="FFFFFF"/>
        </w:rPr>
        <w:t xml:space="preserve">- Nghị quyết </w:t>
      </w:r>
      <w:r>
        <w:rPr>
          <w:sz w:val="28"/>
          <w:szCs w:val="28"/>
          <w:shd w:val="clear" w:color="auto" w:fill="FFFFFF"/>
        </w:rPr>
        <w:t xml:space="preserve">số 17/NQ-CP ngày 07/3/2019 </w:t>
      </w:r>
      <w:r w:rsidRPr="00BA2644">
        <w:rPr>
          <w:sz w:val="28"/>
          <w:szCs w:val="28"/>
          <w:shd w:val="clear" w:color="auto" w:fill="FFFFFF"/>
        </w:rPr>
        <w:t>của Chính phủ về một số nhiệm vụ, giải pháp trọng tâm phát triển Chính phủ điện tử giai đoạn 201</w:t>
      </w:r>
      <w:r>
        <w:rPr>
          <w:sz w:val="28"/>
          <w:szCs w:val="28"/>
          <w:shd w:val="clear" w:color="auto" w:fill="FFFFFF"/>
        </w:rPr>
        <w:t>9</w:t>
      </w:r>
      <w:r w:rsidRPr="00BA2644">
        <w:rPr>
          <w:sz w:val="28"/>
          <w:szCs w:val="28"/>
          <w:shd w:val="clear" w:color="auto" w:fill="FFFFFF"/>
        </w:rPr>
        <w:t xml:space="preserve">-2020, định hướng </w:t>
      </w:r>
      <w:r>
        <w:rPr>
          <w:sz w:val="28"/>
          <w:szCs w:val="28"/>
          <w:shd w:val="clear" w:color="auto" w:fill="FFFFFF"/>
        </w:rPr>
        <w:t xml:space="preserve">đến </w:t>
      </w:r>
      <w:r w:rsidRPr="00BA2644">
        <w:rPr>
          <w:sz w:val="28"/>
          <w:szCs w:val="28"/>
          <w:shd w:val="clear" w:color="auto" w:fill="FFFFFF"/>
        </w:rPr>
        <w:t>20</w:t>
      </w:r>
      <w:r>
        <w:rPr>
          <w:sz w:val="28"/>
          <w:szCs w:val="28"/>
          <w:shd w:val="clear" w:color="auto" w:fill="FFFFFF"/>
        </w:rPr>
        <w:t>25</w:t>
      </w:r>
      <w:r w:rsidRPr="00BA2644">
        <w:rPr>
          <w:sz w:val="28"/>
          <w:szCs w:val="28"/>
          <w:shd w:val="clear" w:color="auto" w:fill="FFFFFF"/>
        </w:rPr>
        <w:t>;</w:t>
      </w:r>
    </w:p>
    <w:p w:rsidR="00AD00C5" w:rsidRPr="00BA2644" w:rsidRDefault="00AD00C5" w:rsidP="00C912D0">
      <w:pPr>
        <w:widowControl w:val="0"/>
        <w:spacing w:before="60" w:after="60" w:line="340" w:lineRule="exact"/>
        <w:ind w:firstLine="720"/>
        <w:jc w:val="both"/>
        <w:rPr>
          <w:sz w:val="28"/>
          <w:szCs w:val="28"/>
        </w:rPr>
      </w:pPr>
      <w:r w:rsidRPr="00BA2644">
        <w:rPr>
          <w:sz w:val="28"/>
          <w:szCs w:val="28"/>
        </w:rPr>
        <w:t>- Quyết định số 28/2018/QĐ-TTg ngày 12/7/2018 của Thủ tướng Chính phủ về việc gửi, nhận văn bản điện tử giữa các cơ quan trong hệ thống hành chính nhà nước;</w:t>
      </w:r>
    </w:p>
    <w:p w:rsidR="00AD00C5" w:rsidRPr="00BA2644" w:rsidRDefault="00AD00C5" w:rsidP="00C912D0">
      <w:pPr>
        <w:widowControl w:val="0"/>
        <w:spacing w:before="60" w:after="60" w:line="340" w:lineRule="exact"/>
        <w:ind w:firstLine="720"/>
        <w:jc w:val="both"/>
        <w:rPr>
          <w:sz w:val="28"/>
          <w:szCs w:val="28"/>
        </w:rPr>
      </w:pPr>
      <w:r w:rsidRPr="00BA2644">
        <w:rPr>
          <w:sz w:val="28"/>
          <w:szCs w:val="28"/>
        </w:rPr>
        <w:t>- Nghị định số 61/2018/NĐ-CP ngày 23/4/2018 của Chính phủ về thực hiện cơ chế một cửa, một cửa liên thông trong giải quyết TTHC;</w:t>
      </w:r>
    </w:p>
    <w:p w:rsidR="006F1CDD" w:rsidRPr="00BA2644" w:rsidRDefault="00EE0C85" w:rsidP="00C912D0">
      <w:pPr>
        <w:widowControl w:val="0"/>
        <w:spacing w:before="60" w:after="60" w:line="340" w:lineRule="exact"/>
        <w:ind w:firstLine="720"/>
        <w:jc w:val="both"/>
        <w:rPr>
          <w:sz w:val="28"/>
          <w:szCs w:val="28"/>
        </w:rPr>
      </w:pPr>
      <w:r w:rsidRPr="00EE0C85">
        <w:rPr>
          <w:sz w:val="28"/>
          <w:szCs w:val="28"/>
          <w:lang w:val="en-US"/>
        </w:rPr>
        <w:t xml:space="preserve">- </w:t>
      </w:r>
      <w:r w:rsidRPr="00EE0C85">
        <w:rPr>
          <w:sz w:val="28"/>
          <w:szCs w:val="28"/>
        </w:rPr>
        <w:t>Quyết định số 846/QĐ-TTg</w:t>
      </w:r>
      <w:r w:rsidR="006F1CDD" w:rsidRPr="006F1CDD">
        <w:rPr>
          <w:sz w:val="28"/>
          <w:szCs w:val="28"/>
        </w:rPr>
        <w:t xml:space="preserve"> </w:t>
      </w:r>
      <w:r w:rsidR="006F1CDD" w:rsidRPr="00BA2644">
        <w:rPr>
          <w:sz w:val="28"/>
          <w:szCs w:val="28"/>
        </w:rPr>
        <w:t xml:space="preserve">ngày </w:t>
      </w:r>
      <w:r w:rsidR="006F1CDD">
        <w:rPr>
          <w:sz w:val="28"/>
          <w:szCs w:val="28"/>
          <w:lang w:val="en-US"/>
        </w:rPr>
        <w:t>09</w:t>
      </w:r>
      <w:r w:rsidR="006F1CDD">
        <w:rPr>
          <w:sz w:val="28"/>
          <w:szCs w:val="28"/>
        </w:rPr>
        <w:t>/</w:t>
      </w:r>
      <w:r w:rsidR="006F1CDD">
        <w:rPr>
          <w:sz w:val="28"/>
          <w:szCs w:val="28"/>
          <w:lang w:val="en-US"/>
        </w:rPr>
        <w:t>6</w:t>
      </w:r>
      <w:r w:rsidR="006F1CDD">
        <w:rPr>
          <w:sz w:val="28"/>
          <w:szCs w:val="28"/>
        </w:rPr>
        <w:t>/201</w:t>
      </w:r>
      <w:r w:rsidR="006F1CDD">
        <w:rPr>
          <w:sz w:val="28"/>
          <w:szCs w:val="28"/>
          <w:lang w:val="en-US"/>
        </w:rPr>
        <w:t>7</w:t>
      </w:r>
      <w:r w:rsidR="006F1CDD" w:rsidRPr="00BA2644">
        <w:rPr>
          <w:sz w:val="28"/>
          <w:szCs w:val="28"/>
        </w:rPr>
        <w:t xml:space="preserve"> của Thủ tướng Chính phủ ban hành danh mục dịch vụ công trực tuyến mức độ 3, 4 triển khai tại các Bộ, ngành, địa ph</w:t>
      </w:r>
      <w:r w:rsidR="006F1CDD">
        <w:rPr>
          <w:sz w:val="28"/>
          <w:szCs w:val="28"/>
        </w:rPr>
        <w:t>ương năm 201</w:t>
      </w:r>
      <w:r w:rsidR="006F1CDD">
        <w:rPr>
          <w:sz w:val="28"/>
          <w:szCs w:val="28"/>
          <w:lang w:val="en-US"/>
        </w:rPr>
        <w:t>7</w:t>
      </w:r>
      <w:r w:rsidR="006F1CDD" w:rsidRPr="00BA2644">
        <w:rPr>
          <w:sz w:val="28"/>
          <w:szCs w:val="28"/>
        </w:rPr>
        <w:t>;</w:t>
      </w:r>
    </w:p>
    <w:p w:rsidR="00AD00C5" w:rsidRPr="00BA2644" w:rsidRDefault="00AD00C5" w:rsidP="00C912D0">
      <w:pPr>
        <w:widowControl w:val="0"/>
        <w:spacing w:before="60" w:after="60" w:line="340" w:lineRule="exact"/>
        <w:ind w:firstLine="720"/>
        <w:jc w:val="both"/>
        <w:rPr>
          <w:sz w:val="28"/>
          <w:szCs w:val="28"/>
        </w:rPr>
      </w:pPr>
      <w:r w:rsidRPr="00BA2644">
        <w:rPr>
          <w:sz w:val="28"/>
          <w:szCs w:val="28"/>
        </w:rPr>
        <w:t>- Quyết định số 877/QĐ-TTg ngày 18/7/2018 của Thủ tướng Chính phủ ban hành danh mục dịch vụ công trực tuyến mức độ 3, 4 triển khai tại các Bộ, ngành, địa phương năm 2018-2019;</w:t>
      </w:r>
    </w:p>
    <w:p w:rsidR="004A3A10" w:rsidRPr="004A3A10" w:rsidRDefault="004A3A10" w:rsidP="00C912D0">
      <w:pPr>
        <w:widowControl w:val="0"/>
        <w:spacing w:before="60" w:after="60" w:line="340" w:lineRule="exact"/>
        <w:ind w:firstLine="720"/>
        <w:jc w:val="both"/>
        <w:rPr>
          <w:sz w:val="28"/>
          <w:szCs w:val="28"/>
        </w:rPr>
      </w:pPr>
      <w:r w:rsidRPr="004A3A10">
        <w:rPr>
          <w:sz w:val="28"/>
          <w:szCs w:val="28"/>
        </w:rPr>
        <w:t>- Quyết định số 2277/QĐ-UBND ngày 14/8/2017 của UBND tỉnh Hưng Yên về Phê duyệt Kiến trúc Chính quyền điện tử tỉnh Hưng Yên;</w:t>
      </w:r>
    </w:p>
    <w:p w:rsidR="00AC2B28" w:rsidRDefault="00AC2B28" w:rsidP="00C912D0">
      <w:pPr>
        <w:widowControl w:val="0"/>
        <w:spacing w:before="60" w:after="60" w:line="340" w:lineRule="exact"/>
        <w:ind w:firstLine="720"/>
        <w:jc w:val="both"/>
        <w:rPr>
          <w:bCs/>
          <w:sz w:val="28"/>
          <w:szCs w:val="28"/>
          <w:shd w:val="clear" w:color="auto" w:fill="FFFFFF"/>
          <w:lang w:val="en-US"/>
        </w:rPr>
      </w:pPr>
      <w:r>
        <w:rPr>
          <w:bCs/>
          <w:sz w:val="28"/>
          <w:szCs w:val="28"/>
          <w:shd w:val="clear" w:color="auto" w:fill="FFFFFF"/>
          <w:lang w:val="en-US"/>
        </w:rPr>
        <w:t xml:space="preserve">- </w:t>
      </w:r>
      <w:r w:rsidRPr="00A84837">
        <w:rPr>
          <w:bCs/>
          <w:sz w:val="28"/>
          <w:szCs w:val="28"/>
          <w:shd w:val="clear" w:color="auto" w:fill="FFFFFF"/>
        </w:rPr>
        <w:t>Kế hoạch</w:t>
      </w:r>
      <w:r w:rsidRPr="00A84837">
        <w:rPr>
          <w:bCs/>
          <w:sz w:val="28"/>
          <w:szCs w:val="28"/>
          <w:shd w:val="clear" w:color="auto" w:fill="FFFFFF"/>
          <w:lang w:val="en-US"/>
        </w:rPr>
        <w:t xml:space="preserve"> </w:t>
      </w:r>
      <w:r w:rsidRPr="00A84837">
        <w:rPr>
          <w:bCs/>
          <w:sz w:val="28"/>
          <w:szCs w:val="28"/>
          <w:shd w:val="clear" w:color="auto" w:fill="FFFFFF"/>
        </w:rPr>
        <w:t xml:space="preserve">số 265/KH-UBND tỉnh ngày 19/11/2015 </w:t>
      </w:r>
      <w:r w:rsidRPr="00A84837">
        <w:rPr>
          <w:bCs/>
          <w:sz w:val="28"/>
          <w:szCs w:val="28"/>
          <w:shd w:val="clear" w:color="auto" w:fill="FFFFFF"/>
          <w:lang w:val="en-US"/>
        </w:rPr>
        <w:t>của UBND tỉnh</w:t>
      </w:r>
      <w:r w:rsidRPr="00A84837">
        <w:rPr>
          <w:bCs/>
          <w:sz w:val="28"/>
          <w:szCs w:val="28"/>
          <w:shd w:val="clear" w:color="auto" w:fill="FFFFFF"/>
        </w:rPr>
        <w:t xml:space="preserve"> về Ứng dụng </w:t>
      </w:r>
      <w:r w:rsidRPr="00A84837">
        <w:rPr>
          <w:bCs/>
          <w:sz w:val="28"/>
          <w:szCs w:val="28"/>
          <w:shd w:val="clear" w:color="auto" w:fill="FFFFFF"/>
          <w:lang w:val="en-US"/>
        </w:rPr>
        <w:t>CNTT</w:t>
      </w:r>
      <w:r w:rsidRPr="00A84837">
        <w:rPr>
          <w:bCs/>
          <w:sz w:val="28"/>
          <w:szCs w:val="28"/>
          <w:shd w:val="clear" w:color="auto" w:fill="FFFFFF"/>
        </w:rPr>
        <w:t xml:space="preserve"> trong hoạt động các cơ quan nhà nước tỉnh Hưng Yên giai đoạn 2016-2020</w:t>
      </w:r>
      <w:r w:rsidRPr="00A84837">
        <w:rPr>
          <w:bCs/>
          <w:sz w:val="28"/>
          <w:szCs w:val="28"/>
          <w:shd w:val="clear" w:color="auto" w:fill="FFFFFF"/>
          <w:lang w:val="en-US"/>
        </w:rPr>
        <w:t xml:space="preserve">; </w:t>
      </w:r>
    </w:p>
    <w:p w:rsidR="00AC2B28" w:rsidRDefault="00AC2B28" w:rsidP="00C912D0">
      <w:pPr>
        <w:widowControl w:val="0"/>
        <w:spacing w:before="60" w:after="60" w:line="340" w:lineRule="exact"/>
        <w:ind w:firstLine="720"/>
        <w:jc w:val="both"/>
        <w:rPr>
          <w:sz w:val="28"/>
          <w:szCs w:val="28"/>
          <w:lang w:val="en-US"/>
        </w:rPr>
      </w:pPr>
      <w:r>
        <w:rPr>
          <w:bCs/>
          <w:sz w:val="28"/>
          <w:szCs w:val="28"/>
          <w:shd w:val="clear" w:color="auto" w:fill="FFFFFF"/>
          <w:lang w:val="en-US"/>
        </w:rPr>
        <w:t xml:space="preserve">- </w:t>
      </w:r>
      <w:r w:rsidRPr="00A84837">
        <w:rPr>
          <w:sz w:val="28"/>
          <w:szCs w:val="28"/>
          <w:lang w:val="nb-NO" w:eastAsia="en-US"/>
        </w:rPr>
        <w:t>Kế hoạch số 44/KH-UBND ngày 29/3/2019 về Thực hiện Nghị quyết số 17/NQ-CP ngày 07/3/2019 của Chính phủ về một số nhiệm vụ, giải pháp trọng tâm phát triển Chính phủ điện tử giai đoạn 2019-2020, định hướng đến 2025</w:t>
      </w:r>
    </w:p>
    <w:p w:rsidR="00AC1C21" w:rsidRPr="00BA2644" w:rsidRDefault="00AC1C21" w:rsidP="00C912D0">
      <w:pPr>
        <w:widowControl w:val="0"/>
        <w:spacing w:before="60" w:after="60" w:line="340" w:lineRule="exact"/>
        <w:ind w:firstLine="720"/>
        <w:jc w:val="both"/>
        <w:rPr>
          <w:sz w:val="28"/>
          <w:szCs w:val="28"/>
        </w:rPr>
      </w:pPr>
      <w:r w:rsidRPr="00BA2644">
        <w:rPr>
          <w:sz w:val="28"/>
          <w:szCs w:val="28"/>
        </w:rPr>
        <w:t xml:space="preserve">- Kế hoạch </w:t>
      </w:r>
      <w:r>
        <w:rPr>
          <w:sz w:val="28"/>
          <w:szCs w:val="28"/>
          <w:lang w:val="en-US"/>
        </w:rPr>
        <w:t>Ứng dụng công nghệ thông tin trong hoạt động cơ quan nhà nước</w:t>
      </w:r>
      <w:r w:rsidRPr="00BA2644">
        <w:rPr>
          <w:sz w:val="28"/>
          <w:szCs w:val="28"/>
        </w:rPr>
        <w:t xml:space="preserve"> của </w:t>
      </w:r>
      <w:r>
        <w:rPr>
          <w:sz w:val="28"/>
          <w:szCs w:val="28"/>
          <w:lang w:val="en-US"/>
        </w:rPr>
        <w:t>tỉnh</w:t>
      </w:r>
      <w:r w:rsidRPr="00BA2644">
        <w:rPr>
          <w:sz w:val="28"/>
          <w:szCs w:val="28"/>
        </w:rPr>
        <w:t>;</w:t>
      </w:r>
    </w:p>
    <w:p w:rsidR="00AC2B28" w:rsidRPr="00BA2644" w:rsidRDefault="00AC2B28" w:rsidP="00C912D0">
      <w:pPr>
        <w:widowControl w:val="0"/>
        <w:spacing w:before="60" w:after="60" w:line="340" w:lineRule="exact"/>
        <w:ind w:firstLine="720"/>
        <w:jc w:val="both"/>
        <w:rPr>
          <w:sz w:val="28"/>
          <w:szCs w:val="28"/>
        </w:rPr>
      </w:pPr>
      <w:r w:rsidRPr="00BA2644">
        <w:rPr>
          <w:sz w:val="28"/>
          <w:szCs w:val="28"/>
        </w:rPr>
        <w:t xml:space="preserve">- Kế hoạch cải cách hành chính nhà nước của </w:t>
      </w:r>
      <w:r>
        <w:rPr>
          <w:sz w:val="28"/>
          <w:szCs w:val="28"/>
          <w:lang w:val="en-US"/>
        </w:rPr>
        <w:t>tỉnh</w:t>
      </w:r>
      <w:r w:rsidRPr="00BA2644">
        <w:rPr>
          <w:sz w:val="28"/>
          <w:szCs w:val="28"/>
        </w:rPr>
        <w:t>;</w:t>
      </w:r>
    </w:p>
    <w:p w:rsidR="005B3A23" w:rsidRPr="005B3A23" w:rsidRDefault="005B3A23" w:rsidP="00C912D0">
      <w:pPr>
        <w:widowControl w:val="0"/>
        <w:spacing w:before="60" w:after="60" w:line="340" w:lineRule="exact"/>
        <w:ind w:firstLine="720"/>
        <w:jc w:val="both"/>
        <w:rPr>
          <w:sz w:val="28"/>
          <w:szCs w:val="28"/>
          <w:lang w:val="en-US"/>
        </w:rPr>
      </w:pPr>
      <w:r>
        <w:rPr>
          <w:sz w:val="28"/>
          <w:szCs w:val="28"/>
          <w:lang w:val="en-US"/>
        </w:rPr>
        <w:t>……………………………………</w:t>
      </w:r>
    </w:p>
    <w:p w:rsidR="00AD00C5" w:rsidRPr="00BA2644" w:rsidRDefault="00AD00C5" w:rsidP="00C912D0">
      <w:pPr>
        <w:widowControl w:val="0"/>
        <w:spacing w:before="60" w:after="60" w:line="340" w:lineRule="exact"/>
        <w:ind w:firstLine="720"/>
        <w:jc w:val="both"/>
        <w:rPr>
          <w:sz w:val="28"/>
          <w:szCs w:val="28"/>
        </w:rPr>
      </w:pPr>
      <w:r w:rsidRPr="00BA2644">
        <w:rPr>
          <w:b/>
          <w:sz w:val="28"/>
          <w:szCs w:val="28"/>
        </w:rPr>
        <w:t xml:space="preserve">I. MỤC TIÊU </w:t>
      </w:r>
    </w:p>
    <w:p w:rsidR="00AD00C5" w:rsidRPr="00BA2644" w:rsidRDefault="00AD00C5" w:rsidP="00C912D0">
      <w:pPr>
        <w:widowControl w:val="0"/>
        <w:spacing w:before="60" w:after="60" w:line="340" w:lineRule="exact"/>
        <w:ind w:firstLine="720"/>
        <w:jc w:val="both"/>
        <w:rPr>
          <w:sz w:val="28"/>
          <w:szCs w:val="28"/>
        </w:rPr>
      </w:pPr>
      <w:r w:rsidRPr="00BA2644">
        <w:rPr>
          <w:sz w:val="28"/>
          <w:szCs w:val="28"/>
        </w:rPr>
        <w:t>Căn cứ nội dung, yêu cầu tại văn bản hướng dẫn n</w:t>
      </w:r>
      <w:r>
        <w:rPr>
          <w:sz w:val="28"/>
          <w:szCs w:val="28"/>
        </w:rPr>
        <w:t>à</w:t>
      </w:r>
      <w:r w:rsidRPr="00BA2644">
        <w:rPr>
          <w:sz w:val="28"/>
          <w:szCs w:val="28"/>
        </w:rPr>
        <w:t>y, căn cứ kết quả thực hiện các mục tiêu, nhiệm vụ năm 201</w:t>
      </w:r>
      <w:r>
        <w:rPr>
          <w:sz w:val="28"/>
          <w:szCs w:val="28"/>
        </w:rPr>
        <w:t>9</w:t>
      </w:r>
      <w:r w:rsidRPr="00BA2644">
        <w:rPr>
          <w:sz w:val="28"/>
          <w:szCs w:val="28"/>
        </w:rPr>
        <w:t xml:space="preserve">, các </w:t>
      </w:r>
      <w:r w:rsidR="003350DB">
        <w:rPr>
          <w:sz w:val="28"/>
          <w:szCs w:val="28"/>
          <w:lang w:val="en-US"/>
        </w:rPr>
        <w:t>đơn vị</w:t>
      </w:r>
      <w:r w:rsidRPr="00BA2644">
        <w:rPr>
          <w:sz w:val="28"/>
          <w:szCs w:val="28"/>
        </w:rPr>
        <w:t xml:space="preserve"> đề xuất mục tiêu ứng dụng CNTT năm 20</w:t>
      </w:r>
      <w:r>
        <w:rPr>
          <w:sz w:val="28"/>
          <w:szCs w:val="28"/>
        </w:rPr>
        <w:t>20</w:t>
      </w:r>
      <w:r w:rsidRPr="00BA2644">
        <w:rPr>
          <w:sz w:val="28"/>
          <w:szCs w:val="28"/>
        </w:rPr>
        <w:t xml:space="preserve"> phù hợp, </w:t>
      </w:r>
    </w:p>
    <w:p w:rsidR="00AD00C5" w:rsidRPr="006467CD" w:rsidRDefault="007F0674" w:rsidP="00C912D0">
      <w:pPr>
        <w:widowControl w:val="0"/>
        <w:spacing w:before="60" w:after="60" w:line="340" w:lineRule="exact"/>
        <w:ind w:firstLine="720"/>
        <w:jc w:val="both"/>
        <w:rPr>
          <w:b/>
          <w:sz w:val="28"/>
          <w:szCs w:val="28"/>
          <w:lang w:val="en-US"/>
        </w:rPr>
      </w:pPr>
      <w:r>
        <w:rPr>
          <w:b/>
          <w:sz w:val="28"/>
          <w:szCs w:val="28"/>
          <w:lang w:val="en-US"/>
        </w:rPr>
        <w:t>II</w:t>
      </w:r>
      <w:r w:rsidR="00AD00C5" w:rsidRPr="00BA2644">
        <w:rPr>
          <w:b/>
          <w:sz w:val="28"/>
          <w:szCs w:val="28"/>
        </w:rPr>
        <w:t xml:space="preserve">. NỘI DUNG </w:t>
      </w:r>
      <w:r w:rsidR="006467CD">
        <w:rPr>
          <w:b/>
          <w:sz w:val="28"/>
          <w:szCs w:val="28"/>
          <w:lang w:val="en-US"/>
        </w:rPr>
        <w:t>VÀ NHIỆM VỤ CHỦ YẾU</w:t>
      </w:r>
    </w:p>
    <w:p w:rsidR="00125863" w:rsidRDefault="00AD00C5" w:rsidP="00C912D0">
      <w:pPr>
        <w:widowControl w:val="0"/>
        <w:spacing w:before="60" w:after="60" w:line="340" w:lineRule="exact"/>
        <w:ind w:firstLine="720"/>
        <w:jc w:val="both"/>
        <w:rPr>
          <w:sz w:val="28"/>
          <w:szCs w:val="28"/>
          <w:lang w:val="en-US"/>
        </w:rPr>
      </w:pPr>
      <w:r w:rsidRPr="00501D8D">
        <w:rPr>
          <w:sz w:val="28"/>
          <w:szCs w:val="28"/>
        </w:rPr>
        <w:t>Căn cứ mục tiêu năm 2020, xác định các nhiệm vụ cần triển khai trong năm 2020 phù hợp với các nhiệm vụ trọng tâm và yêu cầu nêu tại văn bản này.</w:t>
      </w:r>
      <w:r w:rsidRPr="00BA2644">
        <w:rPr>
          <w:sz w:val="28"/>
          <w:szCs w:val="28"/>
        </w:rPr>
        <w:t xml:space="preserve"> </w:t>
      </w:r>
    </w:p>
    <w:p w:rsidR="00125863" w:rsidRDefault="00125863" w:rsidP="00C912D0">
      <w:pPr>
        <w:widowControl w:val="0"/>
        <w:spacing w:before="60" w:after="60" w:line="340" w:lineRule="exact"/>
        <w:ind w:firstLine="720"/>
        <w:jc w:val="both"/>
        <w:rPr>
          <w:sz w:val="28"/>
          <w:szCs w:val="28"/>
          <w:lang w:val="en-US"/>
        </w:rPr>
      </w:pPr>
      <w:r w:rsidRPr="00125863">
        <w:rPr>
          <w:sz w:val="28"/>
          <w:szCs w:val="28"/>
        </w:rPr>
        <w:lastRenderedPageBreak/>
        <w:t>1. Ứng dụng CNTT trong nội bộ cơ quan nhà nước</w:t>
      </w:r>
    </w:p>
    <w:p w:rsidR="00125863" w:rsidRDefault="00125863" w:rsidP="00C912D0">
      <w:pPr>
        <w:widowControl w:val="0"/>
        <w:spacing w:before="60" w:after="60" w:line="340" w:lineRule="exact"/>
        <w:ind w:firstLine="720"/>
        <w:jc w:val="both"/>
        <w:rPr>
          <w:sz w:val="28"/>
          <w:szCs w:val="28"/>
          <w:lang w:val="en-US"/>
        </w:rPr>
      </w:pPr>
      <w:r w:rsidRPr="00125863">
        <w:rPr>
          <w:sz w:val="28"/>
          <w:szCs w:val="28"/>
        </w:rPr>
        <w:t>2. Ứng dụng CNTT phục vụ người dân và doanh nghiệp</w:t>
      </w:r>
    </w:p>
    <w:p w:rsidR="00125863" w:rsidRDefault="00125863" w:rsidP="00C912D0">
      <w:pPr>
        <w:widowControl w:val="0"/>
        <w:spacing w:before="60" w:after="60" w:line="340" w:lineRule="exact"/>
        <w:ind w:firstLine="720"/>
        <w:jc w:val="both"/>
        <w:rPr>
          <w:sz w:val="28"/>
          <w:szCs w:val="28"/>
          <w:lang w:val="en-US"/>
        </w:rPr>
      </w:pPr>
      <w:r w:rsidRPr="00125863">
        <w:rPr>
          <w:sz w:val="28"/>
          <w:szCs w:val="28"/>
        </w:rPr>
        <w:t>3. Xây dựng, hoàn thiện các HTTT, CSDL chuyên ngành; HTTT, CSDL quốc gia tạo nền tảng phát triển CPĐT</w:t>
      </w:r>
    </w:p>
    <w:p w:rsidR="00125863" w:rsidRDefault="00125863" w:rsidP="00C912D0">
      <w:pPr>
        <w:widowControl w:val="0"/>
        <w:spacing w:before="60" w:after="60" w:line="340" w:lineRule="exact"/>
        <w:ind w:firstLine="720"/>
        <w:jc w:val="both"/>
        <w:rPr>
          <w:sz w:val="28"/>
          <w:szCs w:val="28"/>
          <w:lang w:val="en-US"/>
        </w:rPr>
      </w:pPr>
      <w:r w:rsidRPr="00125863">
        <w:rPr>
          <w:sz w:val="28"/>
          <w:szCs w:val="28"/>
        </w:rPr>
        <w:t>4. Phát triển nguồn nhân lực</w:t>
      </w:r>
    </w:p>
    <w:p w:rsidR="00125863" w:rsidRDefault="00125863" w:rsidP="00C912D0">
      <w:pPr>
        <w:widowControl w:val="0"/>
        <w:spacing w:before="60" w:after="60" w:line="340" w:lineRule="exact"/>
        <w:ind w:firstLine="720"/>
        <w:jc w:val="both"/>
        <w:rPr>
          <w:sz w:val="28"/>
          <w:szCs w:val="28"/>
          <w:lang w:val="en-US"/>
        </w:rPr>
      </w:pPr>
      <w:r w:rsidRPr="00125863">
        <w:rPr>
          <w:sz w:val="28"/>
          <w:szCs w:val="28"/>
        </w:rPr>
        <w:t>5. Phát triển hạ tầng kỹ thuật</w:t>
      </w:r>
    </w:p>
    <w:p w:rsidR="00D36359" w:rsidRPr="002A18E6" w:rsidRDefault="00D36359" w:rsidP="00C912D0">
      <w:pPr>
        <w:widowControl w:val="0"/>
        <w:spacing w:before="60" w:after="60" w:line="340" w:lineRule="exact"/>
        <w:ind w:firstLine="720"/>
        <w:jc w:val="both"/>
        <w:rPr>
          <w:i/>
          <w:sz w:val="28"/>
          <w:szCs w:val="28"/>
          <w:lang w:val="en-US"/>
        </w:rPr>
      </w:pPr>
      <w:r w:rsidRPr="002A18E6">
        <w:rPr>
          <w:i/>
          <w:sz w:val="28"/>
          <w:szCs w:val="28"/>
          <w:lang w:val="en-US"/>
        </w:rPr>
        <w:t>(các nhiệm vụ cụ thể nêu tại Phụ lục kèm theo)</w:t>
      </w:r>
    </w:p>
    <w:p w:rsidR="00AD00C5" w:rsidRPr="00BA2644" w:rsidRDefault="006467CD" w:rsidP="00C912D0">
      <w:pPr>
        <w:widowControl w:val="0"/>
        <w:spacing w:before="60" w:after="60" w:line="340" w:lineRule="exact"/>
        <w:ind w:firstLine="720"/>
        <w:jc w:val="both"/>
        <w:rPr>
          <w:b/>
          <w:sz w:val="28"/>
          <w:szCs w:val="28"/>
        </w:rPr>
      </w:pPr>
      <w:r>
        <w:rPr>
          <w:b/>
          <w:sz w:val="28"/>
          <w:szCs w:val="28"/>
          <w:lang w:val="en-US"/>
        </w:rPr>
        <w:t>III</w:t>
      </w:r>
      <w:r w:rsidR="00AD00C5" w:rsidRPr="00BA2644">
        <w:rPr>
          <w:b/>
          <w:sz w:val="28"/>
          <w:szCs w:val="28"/>
        </w:rPr>
        <w:t>. GIẢI PHÁP</w:t>
      </w:r>
    </w:p>
    <w:p w:rsidR="00AD00C5" w:rsidRPr="00BA2644" w:rsidRDefault="00AD00C5" w:rsidP="00C912D0">
      <w:pPr>
        <w:widowControl w:val="0"/>
        <w:spacing w:before="60" w:after="60" w:line="340" w:lineRule="exact"/>
        <w:jc w:val="both"/>
        <w:rPr>
          <w:sz w:val="28"/>
          <w:szCs w:val="28"/>
        </w:rPr>
      </w:pPr>
      <w:r w:rsidRPr="00BA2644">
        <w:rPr>
          <w:sz w:val="28"/>
          <w:szCs w:val="28"/>
        </w:rPr>
        <w:tab/>
        <w:t>Xác định rõ các giải pháp thực hiện Kế hoạch, có thể bao gồm (không giới hạn) các nội dung chính sau:</w:t>
      </w:r>
    </w:p>
    <w:p w:rsidR="00AD00C5" w:rsidRPr="00BA2644" w:rsidRDefault="00AD00C5" w:rsidP="00C912D0">
      <w:pPr>
        <w:widowControl w:val="0"/>
        <w:spacing w:before="60" w:after="60" w:line="340" w:lineRule="exact"/>
        <w:ind w:firstLine="720"/>
        <w:jc w:val="both"/>
        <w:rPr>
          <w:i/>
          <w:sz w:val="28"/>
          <w:szCs w:val="28"/>
        </w:rPr>
      </w:pPr>
      <w:bookmarkStart w:id="4" w:name="_Toc196970600"/>
      <w:r w:rsidRPr="00BA2644">
        <w:rPr>
          <w:sz w:val="28"/>
          <w:szCs w:val="28"/>
        </w:rPr>
        <w:t>1. Giải pháp môi trường chính sách</w:t>
      </w:r>
    </w:p>
    <w:p w:rsidR="00AD00C5" w:rsidRPr="00BA2644" w:rsidRDefault="00AD00C5" w:rsidP="00C912D0">
      <w:pPr>
        <w:pStyle w:val="NormalWeb"/>
        <w:spacing w:before="60" w:beforeAutospacing="0" w:after="60" w:afterAutospacing="0" w:line="340" w:lineRule="exact"/>
        <w:jc w:val="both"/>
        <w:rPr>
          <w:sz w:val="28"/>
          <w:szCs w:val="28"/>
        </w:rPr>
      </w:pPr>
      <w:r w:rsidRPr="00BA2644">
        <w:rPr>
          <w:sz w:val="28"/>
          <w:szCs w:val="28"/>
        </w:rPr>
        <w:tab/>
        <w:t xml:space="preserve">2. </w:t>
      </w:r>
      <w:r w:rsidRPr="00BA2644">
        <w:rPr>
          <w:sz w:val="28"/>
          <w:szCs w:val="28"/>
          <w:lang w:val="vi-VN"/>
        </w:rPr>
        <w:t>Giải pháp tài chính</w:t>
      </w:r>
      <w:bookmarkEnd w:id="4"/>
    </w:p>
    <w:p w:rsidR="00AD00C5" w:rsidRPr="00BA2644" w:rsidRDefault="00AD00C5" w:rsidP="00C912D0">
      <w:pPr>
        <w:pStyle w:val="NormalWeb"/>
        <w:spacing w:before="60" w:beforeAutospacing="0" w:after="60" w:afterAutospacing="0" w:line="340" w:lineRule="exact"/>
        <w:ind w:firstLine="720"/>
        <w:jc w:val="both"/>
        <w:rPr>
          <w:sz w:val="28"/>
          <w:szCs w:val="28"/>
        </w:rPr>
      </w:pPr>
      <w:r w:rsidRPr="00BA2644">
        <w:rPr>
          <w:sz w:val="28"/>
          <w:szCs w:val="28"/>
        </w:rPr>
        <w:t>3. Giải pháp gắt kết chặt chẽ ứng dụng CNTT với cải cách hành chính</w:t>
      </w:r>
    </w:p>
    <w:p w:rsidR="00AD00C5" w:rsidRPr="00BA2644" w:rsidRDefault="00AD00C5" w:rsidP="00C912D0">
      <w:pPr>
        <w:pStyle w:val="NormalWeb"/>
        <w:spacing w:before="60" w:beforeAutospacing="0" w:after="60" w:afterAutospacing="0" w:line="340" w:lineRule="exact"/>
        <w:jc w:val="both"/>
        <w:rPr>
          <w:spacing w:val="-4"/>
          <w:sz w:val="28"/>
          <w:szCs w:val="28"/>
          <w:lang w:val="vi-VN"/>
        </w:rPr>
      </w:pPr>
      <w:r w:rsidRPr="00BA2644">
        <w:rPr>
          <w:sz w:val="28"/>
          <w:szCs w:val="28"/>
        </w:rPr>
        <w:tab/>
        <w:t xml:space="preserve">4. </w:t>
      </w:r>
      <w:r w:rsidRPr="00BA2644">
        <w:rPr>
          <w:spacing w:val="-4"/>
          <w:sz w:val="28"/>
          <w:szCs w:val="28"/>
          <w:lang w:val="vi-VN"/>
        </w:rPr>
        <w:t>Giải pháp tổ chức, triển khai</w:t>
      </w:r>
    </w:p>
    <w:p w:rsidR="00AD00C5" w:rsidRPr="00BA2644" w:rsidRDefault="00AD00C5" w:rsidP="00C912D0">
      <w:pPr>
        <w:widowControl w:val="0"/>
        <w:spacing w:before="60" w:after="60" w:line="340" w:lineRule="exact"/>
        <w:ind w:firstLine="720"/>
        <w:jc w:val="both"/>
        <w:rPr>
          <w:sz w:val="28"/>
          <w:szCs w:val="28"/>
        </w:rPr>
      </w:pPr>
      <w:r w:rsidRPr="00BA2644">
        <w:rPr>
          <w:sz w:val="28"/>
          <w:szCs w:val="28"/>
        </w:rPr>
        <w:t>5. Các giải pháp kỹ thuật công nghệ và các giải pháp khác</w:t>
      </w:r>
    </w:p>
    <w:p w:rsidR="00AD00C5" w:rsidRPr="00394001" w:rsidRDefault="009A51DF" w:rsidP="00C912D0">
      <w:pPr>
        <w:spacing w:before="60" w:after="60" w:line="340" w:lineRule="exact"/>
        <w:ind w:firstLine="720"/>
        <w:jc w:val="both"/>
        <w:rPr>
          <w:b/>
          <w:sz w:val="28"/>
          <w:szCs w:val="28"/>
          <w:lang w:val="en-US"/>
        </w:rPr>
      </w:pPr>
      <w:r>
        <w:rPr>
          <w:b/>
          <w:sz w:val="28"/>
          <w:szCs w:val="28"/>
          <w:lang w:val="en-US"/>
        </w:rPr>
        <w:t>IV</w:t>
      </w:r>
      <w:r w:rsidR="00AD00C5" w:rsidRPr="00BA2644">
        <w:rPr>
          <w:b/>
          <w:sz w:val="28"/>
          <w:szCs w:val="28"/>
        </w:rPr>
        <w:t xml:space="preserve">. </w:t>
      </w:r>
      <w:r w:rsidR="00394001">
        <w:rPr>
          <w:b/>
          <w:sz w:val="28"/>
          <w:szCs w:val="28"/>
          <w:lang w:val="en-US"/>
        </w:rPr>
        <w:t>KINH PHÍ THỰC HIỆN</w:t>
      </w:r>
    </w:p>
    <w:p w:rsidR="00392F36" w:rsidRPr="000301DE" w:rsidRDefault="00AD00C5" w:rsidP="00C912D0">
      <w:pPr>
        <w:spacing w:before="60" w:after="60" w:line="340" w:lineRule="exact"/>
        <w:jc w:val="both"/>
        <w:rPr>
          <w:sz w:val="28"/>
          <w:szCs w:val="28"/>
          <w:lang w:val="en-US"/>
        </w:rPr>
      </w:pPr>
      <w:r w:rsidRPr="00BA2644">
        <w:rPr>
          <w:sz w:val="28"/>
          <w:szCs w:val="28"/>
        </w:rPr>
        <w:tab/>
      </w:r>
      <w:r w:rsidR="000301DE">
        <w:rPr>
          <w:sz w:val="28"/>
          <w:szCs w:val="28"/>
          <w:lang w:val="en-US"/>
        </w:rPr>
        <w:t>Kinh phí từ nguồn ngân sách nhà nước theo phân câp; huy động các nguồn vốn từ trung ương và các nguồn vốn hợp pháp khác,….</w:t>
      </w:r>
    </w:p>
    <w:p w:rsidR="00AD00C5" w:rsidRPr="009A51DF" w:rsidRDefault="00AD00C5" w:rsidP="00C912D0">
      <w:pPr>
        <w:spacing w:before="60" w:after="60" w:line="340" w:lineRule="exact"/>
        <w:ind w:firstLine="720"/>
        <w:jc w:val="both"/>
        <w:rPr>
          <w:sz w:val="28"/>
          <w:szCs w:val="28"/>
        </w:rPr>
      </w:pPr>
      <w:r w:rsidRPr="00D8407A">
        <w:rPr>
          <w:b/>
          <w:sz w:val="28"/>
          <w:szCs w:val="28"/>
          <w:lang w:val="pt-PT"/>
        </w:rPr>
        <w:t xml:space="preserve">V. </w:t>
      </w:r>
      <w:r>
        <w:rPr>
          <w:b/>
          <w:sz w:val="28"/>
          <w:szCs w:val="28"/>
          <w:lang w:val="pt-PT"/>
        </w:rPr>
        <w:t>TỔ CHỨC THỰC HIỆN</w:t>
      </w:r>
    </w:p>
    <w:p w:rsidR="00AD00C5" w:rsidRDefault="00AD00C5" w:rsidP="00C912D0">
      <w:pPr>
        <w:spacing w:before="60" w:after="60" w:line="340" w:lineRule="exact"/>
        <w:jc w:val="center"/>
        <w:rPr>
          <w:sz w:val="28"/>
          <w:szCs w:val="28"/>
          <w:lang w:val="pt-PT"/>
        </w:rPr>
      </w:pPr>
      <w:r w:rsidRPr="00D8407A">
        <w:rPr>
          <w:sz w:val="28"/>
          <w:szCs w:val="28"/>
          <w:lang w:val="pt-PT"/>
        </w:rPr>
        <w:t>Xác định trách nhiệm của các đơn vị trong việc triển khai Kế hoạch</w:t>
      </w:r>
      <w:r>
        <w:rPr>
          <w:sz w:val="28"/>
          <w:szCs w:val="28"/>
          <w:lang w:val="pt-PT"/>
        </w:rPr>
        <w:t>.</w:t>
      </w:r>
    </w:p>
    <w:p w:rsidR="000028D3" w:rsidRDefault="000028D3" w:rsidP="00C912D0">
      <w:pPr>
        <w:spacing w:before="60" w:after="60" w:line="340" w:lineRule="exact"/>
        <w:ind w:firstLine="720"/>
        <w:rPr>
          <w:b/>
          <w:sz w:val="28"/>
          <w:szCs w:val="28"/>
          <w:lang w:val="pt-PT"/>
        </w:rPr>
      </w:pPr>
      <w:r w:rsidRPr="003C7BEF">
        <w:rPr>
          <w:b/>
          <w:sz w:val="28"/>
          <w:szCs w:val="28"/>
          <w:lang w:val="pt-PT"/>
        </w:rPr>
        <w:t>Phụ lục: Danh mục các nhiệm vụ</w:t>
      </w:r>
      <w:r w:rsidR="00AC0A48" w:rsidRPr="003C7BEF">
        <w:rPr>
          <w:b/>
          <w:sz w:val="28"/>
          <w:szCs w:val="28"/>
          <w:lang w:val="pt-PT"/>
        </w:rPr>
        <w:t>, dự án</w:t>
      </w:r>
      <w:r w:rsidR="0050031D" w:rsidRPr="003C7BEF">
        <w:rPr>
          <w:b/>
          <w:sz w:val="28"/>
          <w:szCs w:val="28"/>
          <w:lang w:val="pt-PT"/>
        </w:rPr>
        <w:t xml:space="preserve"> CNTT năm 2020</w:t>
      </w:r>
    </w:p>
    <w:p w:rsidR="00CE78CC" w:rsidRDefault="00CE78CC" w:rsidP="00C912D0">
      <w:pPr>
        <w:spacing w:before="60" w:after="60" w:line="340" w:lineRule="exact"/>
        <w:ind w:firstLine="720"/>
        <w:jc w:val="both"/>
        <w:rPr>
          <w:sz w:val="28"/>
          <w:szCs w:val="28"/>
          <w:lang w:val="en-US"/>
        </w:rPr>
      </w:pPr>
      <w:r w:rsidRPr="00BA2644">
        <w:rPr>
          <w:sz w:val="28"/>
          <w:szCs w:val="28"/>
        </w:rPr>
        <w:t>Căn cứ định hướng chung, Bộ, ngành, địa phương đề xuất các nhiệm vụ, dự án cho phù hợp trên cơ sở đảm bảo nguồn lực triển khai, trọng tâm, trọng điểm, hiệu quả.  Mẫu danh mục như sau:</w:t>
      </w:r>
    </w:p>
    <w:p w:rsidR="00225B30" w:rsidRPr="00AD00C5" w:rsidRDefault="00CE78CC" w:rsidP="007D7691">
      <w:pPr>
        <w:tabs>
          <w:tab w:val="left" w:pos="567"/>
          <w:tab w:val="left" w:pos="6096"/>
        </w:tabs>
        <w:spacing w:after="120"/>
        <w:jc w:val="center"/>
        <w:rPr>
          <w:i/>
          <w:sz w:val="28"/>
          <w:lang w:val="it-IT"/>
        </w:rPr>
      </w:pPr>
      <w:r w:rsidRPr="00430655">
        <w:rPr>
          <w:i/>
          <w:sz w:val="28"/>
        </w:rPr>
        <w:t xml:space="preserve"> </w:t>
      </w:r>
      <w:r w:rsidR="00225B30" w:rsidRPr="00430655">
        <w:rPr>
          <w:i/>
          <w:sz w:val="28"/>
        </w:rPr>
        <w:t>(</w:t>
      </w:r>
      <w:r w:rsidR="00225B30" w:rsidRPr="00430655">
        <w:rPr>
          <w:i/>
          <w:sz w:val="28"/>
          <w:lang w:val="it-IT"/>
        </w:rPr>
        <w:t>K</w:t>
      </w:r>
      <w:r w:rsidR="00225B30" w:rsidRPr="00430655">
        <w:rPr>
          <w:i/>
          <w:sz w:val="28"/>
        </w:rPr>
        <w:t xml:space="preserve">èm theo </w:t>
      </w:r>
      <w:r w:rsidR="00225B30">
        <w:rPr>
          <w:i/>
          <w:sz w:val="28"/>
          <w:lang w:val="it-IT"/>
        </w:rPr>
        <w:t xml:space="preserve">Kế hoạch số       /       ngày      </w:t>
      </w:r>
      <w:r w:rsidR="00225B30" w:rsidRPr="00430655">
        <w:rPr>
          <w:i/>
          <w:sz w:val="28"/>
          <w:lang w:val="it-IT"/>
        </w:rPr>
        <w:t xml:space="preserve">tháng </w:t>
      </w:r>
      <w:r w:rsidR="00225B30">
        <w:rPr>
          <w:i/>
          <w:sz w:val="28"/>
          <w:lang w:val="it-IT"/>
        </w:rPr>
        <w:t xml:space="preserve">    </w:t>
      </w:r>
      <w:r w:rsidR="00225B30" w:rsidRPr="00430655">
        <w:rPr>
          <w:i/>
          <w:sz w:val="28"/>
          <w:lang w:val="it-IT"/>
        </w:rPr>
        <w:t xml:space="preserve"> năm </w:t>
      </w:r>
      <w:r w:rsidR="00225B30">
        <w:rPr>
          <w:i/>
          <w:sz w:val="28"/>
          <w:lang w:val="it-IT"/>
        </w:rPr>
        <w:t xml:space="preserve">2019 </w:t>
      </w:r>
      <w:r w:rsidR="00225B30" w:rsidRPr="00430655">
        <w:rPr>
          <w:i/>
          <w:sz w:val="28"/>
          <w:lang w:val="it-IT"/>
        </w:rPr>
        <w:t xml:space="preserve">của </w:t>
      </w:r>
      <w:r w:rsidR="00F11573">
        <w:rPr>
          <w:i/>
          <w:sz w:val="28"/>
          <w:lang w:val="it-IT"/>
        </w:rPr>
        <w:t xml:space="preserve">     </w:t>
      </w:r>
      <w:r w:rsidR="00225B30" w:rsidRPr="00430655">
        <w:rPr>
          <w:i/>
          <w:sz w:val="28"/>
          <w:lang w:val="it-IT"/>
        </w:rPr>
        <w:t>)</w:t>
      </w:r>
    </w:p>
    <w:tbl>
      <w:tblPr>
        <w:tblW w:w="10471" w:type="dxa"/>
        <w:tblInd w:w="-601" w:type="dxa"/>
        <w:tblLayout w:type="fixed"/>
        <w:tblLook w:val="04A0" w:firstRow="1" w:lastRow="0" w:firstColumn="1" w:lastColumn="0" w:noHBand="0" w:noVBand="1"/>
      </w:tblPr>
      <w:tblGrid>
        <w:gridCol w:w="512"/>
        <w:gridCol w:w="906"/>
        <w:gridCol w:w="796"/>
        <w:gridCol w:w="728"/>
        <w:gridCol w:w="1028"/>
        <w:gridCol w:w="829"/>
        <w:gridCol w:w="772"/>
        <w:gridCol w:w="965"/>
        <w:gridCol w:w="736"/>
        <w:gridCol w:w="664"/>
        <w:gridCol w:w="853"/>
        <w:gridCol w:w="889"/>
        <w:gridCol w:w="793"/>
      </w:tblGrid>
      <w:tr w:rsidR="00404602" w:rsidRPr="0034411F" w:rsidTr="00080AE1">
        <w:trPr>
          <w:trHeight w:val="3034"/>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TT</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Tên nhiệm vụ, dự án</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Đơn vị chủ trì triển khai</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404602" w:rsidRPr="00927BBB" w:rsidRDefault="00927BBB" w:rsidP="00080AE1">
            <w:pPr>
              <w:spacing w:before="120"/>
              <w:jc w:val="center"/>
              <w:rPr>
                <w:color w:val="000000"/>
                <w:sz w:val="24"/>
                <w:szCs w:val="24"/>
                <w:lang w:val="en-US"/>
              </w:rPr>
            </w:pPr>
            <w:r>
              <w:rPr>
                <w:color w:val="000000"/>
                <w:sz w:val="24"/>
                <w:szCs w:val="24"/>
                <w:lang w:val="en-US"/>
              </w:rPr>
              <w:t>Đơn vị phối hợp</w:t>
            </w:r>
          </w:p>
        </w:tc>
        <w:tc>
          <w:tcPr>
            <w:tcW w:w="1028" w:type="dxa"/>
            <w:tcBorders>
              <w:top w:val="single" w:sz="4" w:space="0" w:color="auto"/>
              <w:left w:val="nil"/>
              <w:bottom w:val="single" w:sz="4" w:space="0" w:color="auto"/>
              <w:right w:val="single" w:sz="4" w:space="0" w:color="auto"/>
            </w:tcBorders>
            <w:vAlign w:val="center"/>
          </w:tcPr>
          <w:p w:rsidR="00404602" w:rsidRPr="0034411F" w:rsidRDefault="00404602" w:rsidP="00080AE1">
            <w:pPr>
              <w:spacing w:before="120"/>
              <w:jc w:val="center"/>
              <w:rPr>
                <w:color w:val="000000"/>
                <w:sz w:val="24"/>
                <w:szCs w:val="24"/>
              </w:rPr>
            </w:pPr>
            <w:r w:rsidRPr="0034411F">
              <w:rPr>
                <w:color w:val="000000"/>
                <w:sz w:val="24"/>
                <w:szCs w:val="24"/>
              </w:rPr>
              <w:t>Dự án chuyển tiếp hay dự án mới</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Mục tiêu đầu tư</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Quy mô nội du</w:t>
            </w:r>
            <w:r w:rsidRPr="0034411F">
              <w:rPr>
                <w:color w:val="000000"/>
                <w:sz w:val="24"/>
                <w:szCs w:val="24"/>
                <w:lang w:val="en-US"/>
              </w:rPr>
              <w:t>n</w:t>
            </w:r>
            <w:r w:rsidRPr="0034411F">
              <w:rPr>
                <w:color w:val="000000"/>
                <w:sz w:val="24"/>
                <w:szCs w:val="24"/>
              </w:rPr>
              <w:t>g  đầu tư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 xml:space="preserve">Phạm vi đầu tư </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Thời gian triển khai</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Nội dung đầu tư năm 2020</w:t>
            </w:r>
          </w:p>
        </w:tc>
        <w:tc>
          <w:tcPr>
            <w:tcW w:w="853" w:type="dxa"/>
            <w:tcBorders>
              <w:top w:val="single" w:sz="4" w:space="0" w:color="auto"/>
              <w:left w:val="nil"/>
              <w:bottom w:val="single" w:sz="4" w:space="0" w:color="auto"/>
              <w:right w:val="single" w:sz="4" w:space="0" w:color="auto"/>
            </w:tcBorders>
            <w:vAlign w:val="center"/>
          </w:tcPr>
          <w:p w:rsidR="00404602" w:rsidRPr="0034411F" w:rsidRDefault="00404602" w:rsidP="00080AE1">
            <w:pPr>
              <w:spacing w:before="120"/>
              <w:jc w:val="center"/>
              <w:rPr>
                <w:color w:val="000000"/>
                <w:sz w:val="24"/>
                <w:szCs w:val="24"/>
              </w:rPr>
            </w:pPr>
            <w:r w:rsidRPr="0034411F">
              <w:rPr>
                <w:color w:val="000000"/>
                <w:sz w:val="24"/>
                <w:szCs w:val="24"/>
              </w:rPr>
              <w:t>Tổng mức đầu tư dự kiến</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602" w:rsidRPr="0034411F" w:rsidRDefault="00404602" w:rsidP="00080AE1">
            <w:pPr>
              <w:spacing w:before="120"/>
              <w:jc w:val="center"/>
              <w:rPr>
                <w:color w:val="000000"/>
                <w:sz w:val="24"/>
                <w:szCs w:val="24"/>
              </w:rPr>
            </w:pPr>
            <w:r w:rsidRPr="0034411F">
              <w:rPr>
                <w:color w:val="000000"/>
                <w:sz w:val="24"/>
                <w:szCs w:val="24"/>
              </w:rPr>
              <w:t xml:space="preserve">Nguồn vốn </w:t>
            </w:r>
            <w:r w:rsidRPr="0034411F">
              <w:rPr>
                <w:i/>
                <w:color w:val="000000"/>
                <w:sz w:val="24"/>
                <w:szCs w:val="24"/>
              </w:rPr>
              <w:t>(ghi rõ nguồn vốn là Ngân sách Trung ương; ngân sách địa phương; vốn ODA, …)</w:t>
            </w:r>
          </w:p>
        </w:tc>
        <w:tc>
          <w:tcPr>
            <w:tcW w:w="793" w:type="dxa"/>
            <w:tcBorders>
              <w:top w:val="single" w:sz="4" w:space="0" w:color="auto"/>
              <w:left w:val="nil"/>
              <w:bottom w:val="single" w:sz="4" w:space="0" w:color="auto"/>
              <w:right w:val="single" w:sz="4" w:space="0" w:color="auto"/>
            </w:tcBorders>
            <w:vAlign w:val="center"/>
          </w:tcPr>
          <w:p w:rsidR="00404602" w:rsidRPr="0034411F" w:rsidRDefault="00404602" w:rsidP="00080AE1">
            <w:pPr>
              <w:spacing w:before="120"/>
              <w:jc w:val="center"/>
              <w:rPr>
                <w:color w:val="000000"/>
                <w:sz w:val="24"/>
                <w:szCs w:val="24"/>
              </w:rPr>
            </w:pPr>
            <w:r w:rsidRPr="0034411F">
              <w:rPr>
                <w:color w:val="000000"/>
                <w:sz w:val="24"/>
                <w:szCs w:val="24"/>
              </w:rPr>
              <w:t>Kinh phí đầu tư năm 2020</w:t>
            </w:r>
          </w:p>
        </w:tc>
      </w:tr>
      <w:tr w:rsidR="00404602" w:rsidRPr="0034411F" w:rsidTr="00080AE1">
        <w:trPr>
          <w:trHeight w:val="194"/>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lastRenderedPageBreak/>
              <w:t> 1</w:t>
            </w:r>
          </w:p>
        </w:tc>
        <w:tc>
          <w:tcPr>
            <w:tcW w:w="906"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96"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28"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1028" w:type="dxa"/>
            <w:tcBorders>
              <w:top w:val="single" w:sz="4" w:space="0" w:color="auto"/>
              <w:left w:val="nil"/>
              <w:bottom w:val="single" w:sz="4" w:space="0" w:color="auto"/>
              <w:right w:val="single" w:sz="4" w:space="0" w:color="auto"/>
            </w:tcBorders>
          </w:tcPr>
          <w:p w:rsidR="00404602" w:rsidRPr="0034411F" w:rsidRDefault="00404602" w:rsidP="00080AE1">
            <w:pPr>
              <w:spacing w:before="120"/>
              <w:rPr>
                <w:color w:val="000000"/>
                <w:sz w:val="24"/>
                <w:szCs w:val="24"/>
              </w:rPr>
            </w:pPr>
          </w:p>
        </w:tc>
        <w:tc>
          <w:tcPr>
            <w:tcW w:w="829" w:type="dxa"/>
            <w:tcBorders>
              <w:top w:val="nil"/>
              <w:left w:val="single" w:sz="4" w:space="0" w:color="auto"/>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72"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965"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36"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664" w:type="dxa"/>
            <w:tcBorders>
              <w:top w:val="nil"/>
              <w:left w:val="nil"/>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853" w:type="dxa"/>
            <w:tcBorders>
              <w:top w:val="single" w:sz="4" w:space="0" w:color="auto"/>
              <w:left w:val="nil"/>
              <w:bottom w:val="single" w:sz="4" w:space="0" w:color="auto"/>
              <w:right w:val="single" w:sz="4" w:space="0" w:color="auto"/>
            </w:tcBorders>
          </w:tcPr>
          <w:p w:rsidR="00404602" w:rsidRPr="0034411F" w:rsidRDefault="00404602" w:rsidP="00080AE1">
            <w:pPr>
              <w:spacing w:before="120"/>
              <w:rPr>
                <w:color w:val="000000"/>
                <w:sz w:val="24"/>
                <w:szCs w:val="24"/>
              </w:rPr>
            </w:pP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93" w:type="dxa"/>
            <w:tcBorders>
              <w:top w:val="nil"/>
              <w:left w:val="nil"/>
              <w:bottom w:val="single" w:sz="4" w:space="0" w:color="auto"/>
              <w:right w:val="single" w:sz="4" w:space="0" w:color="auto"/>
            </w:tcBorders>
          </w:tcPr>
          <w:p w:rsidR="00404602" w:rsidRPr="0034411F" w:rsidRDefault="00404602" w:rsidP="00080AE1">
            <w:pPr>
              <w:spacing w:before="120"/>
              <w:rPr>
                <w:color w:val="000000"/>
                <w:sz w:val="24"/>
                <w:szCs w:val="24"/>
              </w:rPr>
            </w:pPr>
          </w:p>
        </w:tc>
      </w:tr>
      <w:tr w:rsidR="00404602" w:rsidRPr="0034411F" w:rsidTr="00080AE1">
        <w:trPr>
          <w:trHeight w:val="194"/>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906"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96"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1028" w:type="dxa"/>
            <w:tcBorders>
              <w:top w:val="single" w:sz="4" w:space="0" w:color="auto"/>
              <w:left w:val="nil"/>
              <w:bottom w:val="single" w:sz="4" w:space="0" w:color="auto"/>
              <w:right w:val="single" w:sz="4" w:space="0" w:color="auto"/>
            </w:tcBorders>
          </w:tcPr>
          <w:p w:rsidR="00404602" w:rsidRPr="0034411F" w:rsidRDefault="00404602" w:rsidP="00080AE1">
            <w:pPr>
              <w:spacing w:before="120"/>
              <w:rPr>
                <w:color w:val="000000"/>
                <w:sz w:val="24"/>
                <w:szCs w:val="24"/>
              </w:rPr>
            </w:pPr>
          </w:p>
        </w:tc>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965"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36"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664" w:type="dxa"/>
            <w:tcBorders>
              <w:top w:val="nil"/>
              <w:left w:val="nil"/>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853" w:type="dxa"/>
            <w:tcBorders>
              <w:top w:val="single" w:sz="4" w:space="0" w:color="auto"/>
              <w:left w:val="nil"/>
              <w:bottom w:val="single" w:sz="4" w:space="0" w:color="auto"/>
              <w:right w:val="single" w:sz="4" w:space="0" w:color="auto"/>
            </w:tcBorders>
          </w:tcPr>
          <w:p w:rsidR="00404602" w:rsidRPr="0034411F" w:rsidRDefault="00404602" w:rsidP="00080AE1">
            <w:pPr>
              <w:spacing w:before="120"/>
              <w:rPr>
                <w:color w:val="000000"/>
                <w:sz w:val="24"/>
                <w:szCs w:val="24"/>
              </w:rPr>
            </w:pP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4602" w:rsidRPr="0034411F" w:rsidRDefault="00404602" w:rsidP="00080AE1">
            <w:pPr>
              <w:spacing w:before="120"/>
              <w:rPr>
                <w:color w:val="000000"/>
                <w:sz w:val="24"/>
                <w:szCs w:val="24"/>
              </w:rPr>
            </w:pPr>
            <w:r w:rsidRPr="0034411F">
              <w:rPr>
                <w:color w:val="000000"/>
                <w:sz w:val="24"/>
                <w:szCs w:val="24"/>
              </w:rPr>
              <w:t> </w:t>
            </w:r>
          </w:p>
        </w:tc>
        <w:tc>
          <w:tcPr>
            <w:tcW w:w="793" w:type="dxa"/>
            <w:tcBorders>
              <w:top w:val="nil"/>
              <w:left w:val="nil"/>
              <w:bottom w:val="single" w:sz="4" w:space="0" w:color="auto"/>
              <w:right w:val="single" w:sz="4" w:space="0" w:color="auto"/>
            </w:tcBorders>
          </w:tcPr>
          <w:p w:rsidR="00404602" w:rsidRPr="0034411F" w:rsidRDefault="00404602" w:rsidP="00080AE1">
            <w:pPr>
              <w:spacing w:before="120"/>
              <w:rPr>
                <w:color w:val="000000"/>
                <w:sz w:val="24"/>
                <w:szCs w:val="24"/>
              </w:rPr>
            </w:pPr>
          </w:p>
        </w:tc>
      </w:tr>
    </w:tbl>
    <w:p w:rsidR="00404602" w:rsidRPr="00D6574F" w:rsidRDefault="00404602" w:rsidP="00AD00C5">
      <w:pPr>
        <w:spacing w:before="60" w:line="252" w:lineRule="auto"/>
        <w:jc w:val="center"/>
        <w:rPr>
          <w:b/>
          <w:sz w:val="28"/>
          <w:szCs w:val="28"/>
          <w:lang w:val="it-IT"/>
        </w:rPr>
      </w:pPr>
    </w:p>
    <w:sectPr w:rsidR="00404602" w:rsidRPr="00D6574F" w:rsidSect="00370C07">
      <w:footerReference w:type="default" r:id="rId12"/>
      <w:footerReference w:type="first" r:id="rId13"/>
      <w:pgSz w:w="11909" w:h="16834" w:code="9"/>
      <w:pgMar w:top="1134" w:right="1134" w:bottom="1134" w:left="1701"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64" w:rsidRDefault="006C5064" w:rsidP="007016AE">
      <w:r>
        <w:separator/>
      </w:r>
    </w:p>
  </w:endnote>
  <w:endnote w:type="continuationSeparator" w:id="0">
    <w:p w:rsidR="006C5064" w:rsidRDefault="006C5064" w:rsidP="0070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01" w:rsidRDefault="006B7701">
    <w:pPr>
      <w:pStyle w:val="Footer"/>
      <w:jc w:val="center"/>
    </w:pPr>
  </w:p>
  <w:p w:rsidR="006B7701" w:rsidRDefault="006B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57" w:rsidRDefault="00076E57">
    <w:pPr>
      <w:pStyle w:val="Footer"/>
      <w:jc w:val="right"/>
    </w:pPr>
  </w:p>
  <w:p w:rsidR="00076E57" w:rsidRDefault="0007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64" w:rsidRDefault="006C5064" w:rsidP="007016AE">
      <w:r>
        <w:separator/>
      </w:r>
    </w:p>
  </w:footnote>
  <w:footnote w:type="continuationSeparator" w:id="0">
    <w:p w:rsidR="006C5064" w:rsidRDefault="006C5064" w:rsidP="0070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0"/>
        </w:tabs>
        <w:ind w:left="1080" w:hanging="360"/>
      </w:pPr>
      <w:rPr>
        <w:rFonts w:ascii="Symbol" w:hAnsi="Symbol" w:cs="Times New Roman"/>
      </w:rPr>
    </w:lvl>
  </w:abstractNum>
  <w:abstractNum w:abstractNumId="1">
    <w:nsid w:val="028B4C4E"/>
    <w:multiLevelType w:val="hybridMultilevel"/>
    <w:tmpl w:val="E7CC2E96"/>
    <w:lvl w:ilvl="0" w:tplc="51B8900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102D"/>
    <w:multiLevelType w:val="hybridMultilevel"/>
    <w:tmpl w:val="F592693E"/>
    <w:lvl w:ilvl="0" w:tplc="BBA2B576">
      <w:start w:val="1"/>
      <w:numFmt w:val="decimal"/>
      <w:suff w:val="space"/>
      <w:lvlText w:val="%1."/>
      <w:lvlJc w:val="left"/>
      <w:pPr>
        <w:ind w:left="284" w:firstLine="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6828CF"/>
    <w:multiLevelType w:val="hybridMultilevel"/>
    <w:tmpl w:val="206C2ED4"/>
    <w:lvl w:ilvl="0" w:tplc="E7843148">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C46693A"/>
    <w:multiLevelType w:val="hybridMultilevel"/>
    <w:tmpl w:val="B52CCCB0"/>
    <w:lvl w:ilvl="0" w:tplc="F0B01FE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C517700"/>
    <w:multiLevelType w:val="hybridMultilevel"/>
    <w:tmpl w:val="68B0BBA0"/>
    <w:lvl w:ilvl="0" w:tplc="1D549A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B22944"/>
    <w:multiLevelType w:val="hybridMultilevel"/>
    <w:tmpl w:val="A594C190"/>
    <w:lvl w:ilvl="0" w:tplc="AE28AA4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124E"/>
    <w:multiLevelType w:val="hybridMultilevel"/>
    <w:tmpl w:val="E59E70AA"/>
    <w:lvl w:ilvl="0" w:tplc="D7381E2C">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FAD"/>
    <w:multiLevelType w:val="hybridMultilevel"/>
    <w:tmpl w:val="26EA4E88"/>
    <w:lvl w:ilvl="0" w:tplc="592E9CA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E0710"/>
    <w:multiLevelType w:val="hybridMultilevel"/>
    <w:tmpl w:val="7F6CBFDA"/>
    <w:lvl w:ilvl="0" w:tplc="0409000F">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BF0204"/>
    <w:multiLevelType w:val="hybridMultilevel"/>
    <w:tmpl w:val="ABAA3972"/>
    <w:lvl w:ilvl="0" w:tplc="AE28AA4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B74C1C"/>
    <w:multiLevelType w:val="hybridMultilevel"/>
    <w:tmpl w:val="0D084A20"/>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C51B50"/>
    <w:multiLevelType w:val="hybridMultilevel"/>
    <w:tmpl w:val="28A0021A"/>
    <w:lvl w:ilvl="0" w:tplc="5B10CDD0">
      <w:start w:val="5"/>
      <w:numFmt w:val="bullet"/>
      <w:suff w:val="space"/>
      <w:lvlText w:val="-"/>
      <w:lvlJc w:val="left"/>
      <w:pPr>
        <w:ind w:left="284" w:firstLine="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4447056"/>
    <w:multiLevelType w:val="hybridMultilevel"/>
    <w:tmpl w:val="83DAB52A"/>
    <w:lvl w:ilvl="0" w:tplc="5CDE0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A84A0D"/>
    <w:multiLevelType w:val="hybridMultilevel"/>
    <w:tmpl w:val="993AC574"/>
    <w:lvl w:ilvl="0" w:tplc="461E7EB0">
      <w:start w:val="3"/>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143F6"/>
    <w:multiLevelType w:val="hybridMultilevel"/>
    <w:tmpl w:val="A740D87E"/>
    <w:lvl w:ilvl="0" w:tplc="0F76710E">
      <w:numFmt w:val="bullet"/>
      <w:lvlText w:val="-"/>
      <w:lvlJc w:val="left"/>
      <w:pPr>
        <w:ind w:left="4164" w:hanging="360"/>
      </w:pPr>
      <w:rPr>
        <w:rFonts w:ascii="Times New Roman" w:eastAsia="Times New Roman" w:hAnsi="Times New Roman" w:cs="Times New Roman" w:hint="default"/>
      </w:rPr>
    </w:lvl>
    <w:lvl w:ilvl="1" w:tplc="04090003">
      <w:start w:val="1"/>
      <w:numFmt w:val="bullet"/>
      <w:lvlText w:val="o"/>
      <w:lvlJc w:val="left"/>
      <w:pPr>
        <w:ind w:left="4884" w:hanging="360"/>
      </w:pPr>
      <w:rPr>
        <w:rFonts w:ascii="Courier New" w:hAnsi="Courier New" w:cs="Courier New" w:hint="default"/>
      </w:rPr>
    </w:lvl>
    <w:lvl w:ilvl="2" w:tplc="04090005" w:tentative="1">
      <w:start w:val="1"/>
      <w:numFmt w:val="bullet"/>
      <w:lvlText w:val=""/>
      <w:lvlJc w:val="left"/>
      <w:pPr>
        <w:ind w:left="5604" w:hanging="360"/>
      </w:pPr>
      <w:rPr>
        <w:rFonts w:ascii="Wingdings" w:hAnsi="Wingdings" w:hint="default"/>
      </w:rPr>
    </w:lvl>
    <w:lvl w:ilvl="3" w:tplc="04090001" w:tentative="1">
      <w:start w:val="1"/>
      <w:numFmt w:val="bullet"/>
      <w:lvlText w:val=""/>
      <w:lvlJc w:val="left"/>
      <w:pPr>
        <w:ind w:left="6324" w:hanging="360"/>
      </w:pPr>
      <w:rPr>
        <w:rFonts w:ascii="Symbol" w:hAnsi="Symbol" w:hint="default"/>
      </w:rPr>
    </w:lvl>
    <w:lvl w:ilvl="4" w:tplc="04090003" w:tentative="1">
      <w:start w:val="1"/>
      <w:numFmt w:val="bullet"/>
      <w:lvlText w:val="o"/>
      <w:lvlJc w:val="left"/>
      <w:pPr>
        <w:ind w:left="7044" w:hanging="360"/>
      </w:pPr>
      <w:rPr>
        <w:rFonts w:ascii="Courier New" w:hAnsi="Courier New" w:cs="Courier New" w:hint="default"/>
      </w:rPr>
    </w:lvl>
    <w:lvl w:ilvl="5" w:tplc="04090005" w:tentative="1">
      <w:start w:val="1"/>
      <w:numFmt w:val="bullet"/>
      <w:lvlText w:val=""/>
      <w:lvlJc w:val="left"/>
      <w:pPr>
        <w:ind w:left="7764" w:hanging="360"/>
      </w:pPr>
      <w:rPr>
        <w:rFonts w:ascii="Wingdings" w:hAnsi="Wingdings" w:hint="default"/>
      </w:rPr>
    </w:lvl>
    <w:lvl w:ilvl="6" w:tplc="04090001" w:tentative="1">
      <w:start w:val="1"/>
      <w:numFmt w:val="bullet"/>
      <w:lvlText w:val=""/>
      <w:lvlJc w:val="left"/>
      <w:pPr>
        <w:ind w:left="8484" w:hanging="360"/>
      </w:pPr>
      <w:rPr>
        <w:rFonts w:ascii="Symbol" w:hAnsi="Symbol" w:hint="default"/>
      </w:rPr>
    </w:lvl>
    <w:lvl w:ilvl="7" w:tplc="04090003" w:tentative="1">
      <w:start w:val="1"/>
      <w:numFmt w:val="bullet"/>
      <w:lvlText w:val="o"/>
      <w:lvlJc w:val="left"/>
      <w:pPr>
        <w:ind w:left="9204" w:hanging="360"/>
      </w:pPr>
      <w:rPr>
        <w:rFonts w:ascii="Courier New" w:hAnsi="Courier New" w:cs="Courier New" w:hint="default"/>
      </w:rPr>
    </w:lvl>
    <w:lvl w:ilvl="8" w:tplc="04090005" w:tentative="1">
      <w:start w:val="1"/>
      <w:numFmt w:val="bullet"/>
      <w:lvlText w:val=""/>
      <w:lvlJc w:val="left"/>
      <w:pPr>
        <w:ind w:left="9924" w:hanging="360"/>
      </w:pPr>
      <w:rPr>
        <w:rFonts w:ascii="Wingdings" w:hAnsi="Wingdings" w:hint="default"/>
      </w:rPr>
    </w:lvl>
  </w:abstractNum>
  <w:abstractNum w:abstractNumId="17">
    <w:nsid w:val="66550965"/>
    <w:multiLevelType w:val="hybridMultilevel"/>
    <w:tmpl w:val="06D0AC16"/>
    <w:lvl w:ilvl="0" w:tplc="AABA3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3C1F6F"/>
    <w:multiLevelType w:val="hybridMultilevel"/>
    <w:tmpl w:val="AF9ED8C8"/>
    <w:lvl w:ilvl="0" w:tplc="3300089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7"/>
  </w:num>
  <w:num w:numId="3">
    <w:abstractNumId w:val="0"/>
  </w:num>
  <w:num w:numId="4">
    <w:abstractNumId w:val="14"/>
  </w:num>
  <w:num w:numId="5">
    <w:abstractNumId w:val="18"/>
  </w:num>
  <w:num w:numId="6">
    <w:abstractNumId w:val="6"/>
  </w:num>
  <w:num w:numId="7">
    <w:abstractNumId w:val="4"/>
  </w:num>
  <w:num w:numId="8">
    <w:abstractNumId w:val="11"/>
  </w:num>
  <w:num w:numId="9">
    <w:abstractNumId w:val="8"/>
  </w:num>
  <w:num w:numId="10">
    <w:abstractNumId w:val="10"/>
  </w:num>
  <w:num w:numId="11">
    <w:abstractNumId w:val="5"/>
  </w:num>
  <w:num w:numId="12">
    <w:abstractNumId w:val="9"/>
  </w:num>
  <w:num w:numId="13">
    <w:abstractNumId w:val="15"/>
  </w:num>
  <w:num w:numId="14">
    <w:abstractNumId w:val="1"/>
  </w:num>
  <w:num w:numId="15">
    <w:abstractNumId w:val="12"/>
  </w:num>
  <w:num w:numId="16">
    <w:abstractNumId w:val="2"/>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7F"/>
    <w:rsid w:val="000023E0"/>
    <w:rsid w:val="000028D3"/>
    <w:rsid w:val="00004491"/>
    <w:rsid w:val="0000499A"/>
    <w:rsid w:val="000076B0"/>
    <w:rsid w:val="000102C5"/>
    <w:rsid w:val="00013B06"/>
    <w:rsid w:val="00014DEF"/>
    <w:rsid w:val="00015C21"/>
    <w:rsid w:val="00021CD3"/>
    <w:rsid w:val="00022E3E"/>
    <w:rsid w:val="00024033"/>
    <w:rsid w:val="0002530D"/>
    <w:rsid w:val="000301DE"/>
    <w:rsid w:val="00031688"/>
    <w:rsid w:val="00040269"/>
    <w:rsid w:val="0004117F"/>
    <w:rsid w:val="00042009"/>
    <w:rsid w:val="0004223B"/>
    <w:rsid w:val="00045C81"/>
    <w:rsid w:val="00047C9C"/>
    <w:rsid w:val="00051F3C"/>
    <w:rsid w:val="00054795"/>
    <w:rsid w:val="000605F0"/>
    <w:rsid w:val="00065449"/>
    <w:rsid w:val="00065BE9"/>
    <w:rsid w:val="00067DEF"/>
    <w:rsid w:val="0007019D"/>
    <w:rsid w:val="000743C3"/>
    <w:rsid w:val="000765E9"/>
    <w:rsid w:val="00076E57"/>
    <w:rsid w:val="00086202"/>
    <w:rsid w:val="000865DB"/>
    <w:rsid w:val="000872FB"/>
    <w:rsid w:val="00087C40"/>
    <w:rsid w:val="00087E16"/>
    <w:rsid w:val="00087E99"/>
    <w:rsid w:val="00090B45"/>
    <w:rsid w:val="00090DAA"/>
    <w:rsid w:val="00091C91"/>
    <w:rsid w:val="000929EF"/>
    <w:rsid w:val="00093C60"/>
    <w:rsid w:val="000950A9"/>
    <w:rsid w:val="00095A42"/>
    <w:rsid w:val="000A24F1"/>
    <w:rsid w:val="000A7DA7"/>
    <w:rsid w:val="000B261A"/>
    <w:rsid w:val="000B33FF"/>
    <w:rsid w:val="000B5B7A"/>
    <w:rsid w:val="000C0D55"/>
    <w:rsid w:val="000E0513"/>
    <w:rsid w:val="000E2726"/>
    <w:rsid w:val="000E345C"/>
    <w:rsid w:val="000E5398"/>
    <w:rsid w:val="000E689F"/>
    <w:rsid w:val="000E789E"/>
    <w:rsid w:val="000F073D"/>
    <w:rsid w:val="000F0ABB"/>
    <w:rsid w:val="000F5286"/>
    <w:rsid w:val="000F6726"/>
    <w:rsid w:val="00106C5E"/>
    <w:rsid w:val="0010797A"/>
    <w:rsid w:val="001104D6"/>
    <w:rsid w:val="001204D0"/>
    <w:rsid w:val="00123D2A"/>
    <w:rsid w:val="00124559"/>
    <w:rsid w:val="0012486A"/>
    <w:rsid w:val="00125863"/>
    <w:rsid w:val="00130114"/>
    <w:rsid w:val="0013043E"/>
    <w:rsid w:val="0013136E"/>
    <w:rsid w:val="00131A14"/>
    <w:rsid w:val="00131C72"/>
    <w:rsid w:val="00131C76"/>
    <w:rsid w:val="001328B7"/>
    <w:rsid w:val="0013740D"/>
    <w:rsid w:val="00137658"/>
    <w:rsid w:val="001409BD"/>
    <w:rsid w:val="00141A0F"/>
    <w:rsid w:val="00141A95"/>
    <w:rsid w:val="00143A30"/>
    <w:rsid w:val="001474A2"/>
    <w:rsid w:val="0016092B"/>
    <w:rsid w:val="0016618A"/>
    <w:rsid w:val="00167C25"/>
    <w:rsid w:val="00174764"/>
    <w:rsid w:val="00174C51"/>
    <w:rsid w:val="00182819"/>
    <w:rsid w:val="001834DE"/>
    <w:rsid w:val="00184B7E"/>
    <w:rsid w:val="0018635D"/>
    <w:rsid w:val="001946FD"/>
    <w:rsid w:val="00195BDB"/>
    <w:rsid w:val="00196F68"/>
    <w:rsid w:val="001A3918"/>
    <w:rsid w:val="001A4FCE"/>
    <w:rsid w:val="001A6100"/>
    <w:rsid w:val="001A620E"/>
    <w:rsid w:val="001A7027"/>
    <w:rsid w:val="001B620D"/>
    <w:rsid w:val="001B78D1"/>
    <w:rsid w:val="001B7A45"/>
    <w:rsid w:val="001C64E7"/>
    <w:rsid w:val="001C6B53"/>
    <w:rsid w:val="001C6D82"/>
    <w:rsid w:val="001D0261"/>
    <w:rsid w:val="001D44BB"/>
    <w:rsid w:val="001D7350"/>
    <w:rsid w:val="001E06E4"/>
    <w:rsid w:val="001E3080"/>
    <w:rsid w:val="001E69E4"/>
    <w:rsid w:val="001E78C1"/>
    <w:rsid w:val="001F0168"/>
    <w:rsid w:val="00200208"/>
    <w:rsid w:val="0020111F"/>
    <w:rsid w:val="00201BE9"/>
    <w:rsid w:val="00204424"/>
    <w:rsid w:val="00204BA3"/>
    <w:rsid w:val="00205F5B"/>
    <w:rsid w:val="00206DE2"/>
    <w:rsid w:val="00207CEE"/>
    <w:rsid w:val="00207E01"/>
    <w:rsid w:val="00210006"/>
    <w:rsid w:val="00211C53"/>
    <w:rsid w:val="002123A7"/>
    <w:rsid w:val="00213845"/>
    <w:rsid w:val="002143F2"/>
    <w:rsid w:val="00216E2D"/>
    <w:rsid w:val="00221B70"/>
    <w:rsid w:val="0022346F"/>
    <w:rsid w:val="00223923"/>
    <w:rsid w:val="0022461F"/>
    <w:rsid w:val="00225837"/>
    <w:rsid w:val="00225B30"/>
    <w:rsid w:val="0023104B"/>
    <w:rsid w:val="002346D9"/>
    <w:rsid w:val="00234D37"/>
    <w:rsid w:val="002415CB"/>
    <w:rsid w:val="00243930"/>
    <w:rsid w:val="00243963"/>
    <w:rsid w:val="00244DBB"/>
    <w:rsid w:val="00250883"/>
    <w:rsid w:val="00261DDC"/>
    <w:rsid w:val="00264291"/>
    <w:rsid w:val="002650C5"/>
    <w:rsid w:val="002656DC"/>
    <w:rsid w:val="00265A55"/>
    <w:rsid w:val="00266188"/>
    <w:rsid w:val="00273AA6"/>
    <w:rsid w:val="00275203"/>
    <w:rsid w:val="002758EE"/>
    <w:rsid w:val="00276284"/>
    <w:rsid w:val="00282505"/>
    <w:rsid w:val="00282D9F"/>
    <w:rsid w:val="0028506B"/>
    <w:rsid w:val="00290884"/>
    <w:rsid w:val="00292074"/>
    <w:rsid w:val="002A18E6"/>
    <w:rsid w:val="002A2B43"/>
    <w:rsid w:val="002A3045"/>
    <w:rsid w:val="002A37FD"/>
    <w:rsid w:val="002B0999"/>
    <w:rsid w:val="002B38D1"/>
    <w:rsid w:val="002B3F14"/>
    <w:rsid w:val="002B4503"/>
    <w:rsid w:val="002C0D74"/>
    <w:rsid w:val="002C3C19"/>
    <w:rsid w:val="002C4C95"/>
    <w:rsid w:val="002D418A"/>
    <w:rsid w:val="002D5650"/>
    <w:rsid w:val="002D5BC9"/>
    <w:rsid w:val="002D646D"/>
    <w:rsid w:val="002E3485"/>
    <w:rsid w:val="002E4233"/>
    <w:rsid w:val="002F108F"/>
    <w:rsid w:val="002F2BCA"/>
    <w:rsid w:val="002F32A7"/>
    <w:rsid w:val="002F6B49"/>
    <w:rsid w:val="002F6C31"/>
    <w:rsid w:val="002F73BC"/>
    <w:rsid w:val="002F787D"/>
    <w:rsid w:val="00300390"/>
    <w:rsid w:val="003031F0"/>
    <w:rsid w:val="00306A11"/>
    <w:rsid w:val="00307DAC"/>
    <w:rsid w:val="00310508"/>
    <w:rsid w:val="003156BC"/>
    <w:rsid w:val="0032296A"/>
    <w:rsid w:val="00323C5F"/>
    <w:rsid w:val="00323CC6"/>
    <w:rsid w:val="00325513"/>
    <w:rsid w:val="003306D2"/>
    <w:rsid w:val="00330EF0"/>
    <w:rsid w:val="003310B3"/>
    <w:rsid w:val="00332F9E"/>
    <w:rsid w:val="003350DB"/>
    <w:rsid w:val="00336A03"/>
    <w:rsid w:val="00340A92"/>
    <w:rsid w:val="00342835"/>
    <w:rsid w:val="00342DC0"/>
    <w:rsid w:val="0034411F"/>
    <w:rsid w:val="003443F4"/>
    <w:rsid w:val="0034513A"/>
    <w:rsid w:val="00345F7E"/>
    <w:rsid w:val="003464FE"/>
    <w:rsid w:val="00346F7F"/>
    <w:rsid w:val="00351F28"/>
    <w:rsid w:val="003529E2"/>
    <w:rsid w:val="00352B76"/>
    <w:rsid w:val="00353F08"/>
    <w:rsid w:val="003558CC"/>
    <w:rsid w:val="00357C31"/>
    <w:rsid w:val="00357F2E"/>
    <w:rsid w:val="003645F7"/>
    <w:rsid w:val="0036744B"/>
    <w:rsid w:val="00370C07"/>
    <w:rsid w:val="003830EC"/>
    <w:rsid w:val="00385F6A"/>
    <w:rsid w:val="00387D98"/>
    <w:rsid w:val="00390972"/>
    <w:rsid w:val="00390F68"/>
    <w:rsid w:val="00392F36"/>
    <w:rsid w:val="00393FC9"/>
    <w:rsid w:val="00394001"/>
    <w:rsid w:val="00394A06"/>
    <w:rsid w:val="00397101"/>
    <w:rsid w:val="003A16B4"/>
    <w:rsid w:val="003A41FA"/>
    <w:rsid w:val="003A42F0"/>
    <w:rsid w:val="003B095D"/>
    <w:rsid w:val="003B3298"/>
    <w:rsid w:val="003B50DA"/>
    <w:rsid w:val="003C3283"/>
    <w:rsid w:val="003C7BEF"/>
    <w:rsid w:val="003D06D9"/>
    <w:rsid w:val="003D2C5B"/>
    <w:rsid w:val="003D2F0C"/>
    <w:rsid w:val="003D33C0"/>
    <w:rsid w:val="003D5FAF"/>
    <w:rsid w:val="003D758F"/>
    <w:rsid w:val="003D7701"/>
    <w:rsid w:val="003E1F75"/>
    <w:rsid w:val="003E25EB"/>
    <w:rsid w:val="003E2C15"/>
    <w:rsid w:val="003E4B60"/>
    <w:rsid w:val="003E4E54"/>
    <w:rsid w:val="003F2D23"/>
    <w:rsid w:val="003F791B"/>
    <w:rsid w:val="00404602"/>
    <w:rsid w:val="00405A79"/>
    <w:rsid w:val="004105C7"/>
    <w:rsid w:val="00410FE8"/>
    <w:rsid w:val="00415356"/>
    <w:rsid w:val="00415CAE"/>
    <w:rsid w:val="0042062D"/>
    <w:rsid w:val="00430655"/>
    <w:rsid w:val="004329FF"/>
    <w:rsid w:val="004349C6"/>
    <w:rsid w:val="00437DA6"/>
    <w:rsid w:val="00442D0C"/>
    <w:rsid w:val="00450297"/>
    <w:rsid w:val="00450C22"/>
    <w:rsid w:val="00451F5D"/>
    <w:rsid w:val="00452634"/>
    <w:rsid w:val="00452C9D"/>
    <w:rsid w:val="0046056F"/>
    <w:rsid w:val="0046110C"/>
    <w:rsid w:val="00462FC5"/>
    <w:rsid w:val="00464939"/>
    <w:rsid w:val="004657B4"/>
    <w:rsid w:val="00467CAF"/>
    <w:rsid w:val="00472DEF"/>
    <w:rsid w:val="00474E50"/>
    <w:rsid w:val="00476B63"/>
    <w:rsid w:val="004775DE"/>
    <w:rsid w:val="00483AC9"/>
    <w:rsid w:val="0048554A"/>
    <w:rsid w:val="00487EAA"/>
    <w:rsid w:val="00492730"/>
    <w:rsid w:val="00495213"/>
    <w:rsid w:val="004A2001"/>
    <w:rsid w:val="004A22E7"/>
    <w:rsid w:val="004A3082"/>
    <w:rsid w:val="004A382E"/>
    <w:rsid w:val="004A3A10"/>
    <w:rsid w:val="004A679E"/>
    <w:rsid w:val="004B119F"/>
    <w:rsid w:val="004B1B34"/>
    <w:rsid w:val="004B2C9D"/>
    <w:rsid w:val="004B312B"/>
    <w:rsid w:val="004B52D3"/>
    <w:rsid w:val="004B6CFA"/>
    <w:rsid w:val="004C2592"/>
    <w:rsid w:val="004C2670"/>
    <w:rsid w:val="004C38FD"/>
    <w:rsid w:val="004C5758"/>
    <w:rsid w:val="004C6F75"/>
    <w:rsid w:val="004D15F7"/>
    <w:rsid w:val="004D2ED6"/>
    <w:rsid w:val="004D4E7B"/>
    <w:rsid w:val="004E439C"/>
    <w:rsid w:val="004E5841"/>
    <w:rsid w:val="004E5FDC"/>
    <w:rsid w:val="004E63A0"/>
    <w:rsid w:val="004E6CA8"/>
    <w:rsid w:val="004F11D7"/>
    <w:rsid w:val="004F5468"/>
    <w:rsid w:val="004F6ABB"/>
    <w:rsid w:val="0050031D"/>
    <w:rsid w:val="00503E92"/>
    <w:rsid w:val="005068D1"/>
    <w:rsid w:val="00523DC1"/>
    <w:rsid w:val="00524FC3"/>
    <w:rsid w:val="00525711"/>
    <w:rsid w:val="00527526"/>
    <w:rsid w:val="0053058E"/>
    <w:rsid w:val="00532C5E"/>
    <w:rsid w:val="00534086"/>
    <w:rsid w:val="00543D7C"/>
    <w:rsid w:val="005514E2"/>
    <w:rsid w:val="0055219F"/>
    <w:rsid w:val="005558D1"/>
    <w:rsid w:val="00556F2E"/>
    <w:rsid w:val="00560E77"/>
    <w:rsid w:val="005672B1"/>
    <w:rsid w:val="0057001C"/>
    <w:rsid w:val="00571209"/>
    <w:rsid w:val="005740E9"/>
    <w:rsid w:val="0058056A"/>
    <w:rsid w:val="005808FD"/>
    <w:rsid w:val="00581E45"/>
    <w:rsid w:val="00592025"/>
    <w:rsid w:val="00593425"/>
    <w:rsid w:val="005957D9"/>
    <w:rsid w:val="00595C56"/>
    <w:rsid w:val="005A3B9F"/>
    <w:rsid w:val="005A66A6"/>
    <w:rsid w:val="005A6C38"/>
    <w:rsid w:val="005B1B43"/>
    <w:rsid w:val="005B26F5"/>
    <w:rsid w:val="005B300C"/>
    <w:rsid w:val="005B3A23"/>
    <w:rsid w:val="005B44B9"/>
    <w:rsid w:val="005C27DE"/>
    <w:rsid w:val="005C5077"/>
    <w:rsid w:val="005D24B0"/>
    <w:rsid w:val="005D3647"/>
    <w:rsid w:val="005D5A16"/>
    <w:rsid w:val="005E26A5"/>
    <w:rsid w:val="005E670D"/>
    <w:rsid w:val="005E6BC7"/>
    <w:rsid w:val="005F0D46"/>
    <w:rsid w:val="005F345B"/>
    <w:rsid w:val="00602A9D"/>
    <w:rsid w:val="00602DBC"/>
    <w:rsid w:val="006044C2"/>
    <w:rsid w:val="00612AE8"/>
    <w:rsid w:val="006158AF"/>
    <w:rsid w:val="00616566"/>
    <w:rsid w:val="006179CF"/>
    <w:rsid w:val="00621502"/>
    <w:rsid w:val="006221D5"/>
    <w:rsid w:val="006245AB"/>
    <w:rsid w:val="00624E03"/>
    <w:rsid w:val="00632D2C"/>
    <w:rsid w:val="00636C97"/>
    <w:rsid w:val="00645110"/>
    <w:rsid w:val="006467CD"/>
    <w:rsid w:val="00647761"/>
    <w:rsid w:val="0065569C"/>
    <w:rsid w:val="00655835"/>
    <w:rsid w:val="006607F4"/>
    <w:rsid w:val="0067513E"/>
    <w:rsid w:val="00680AD1"/>
    <w:rsid w:val="00682B07"/>
    <w:rsid w:val="00683B99"/>
    <w:rsid w:val="00683F7A"/>
    <w:rsid w:val="00684F1F"/>
    <w:rsid w:val="00695408"/>
    <w:rsid w:val="006B0433"/>
    <w:rsid w:val="006B6BF6"/>
    <w:rsid w:val="006B7701"/>
    <w:rsid w:val="006B79B2"/>
    <w:rsid w:val="006C34F3"/>
    <w:rsid w:val="006C4A48"/>
    <w:rsid w:val="006C5064"/>
    <w:rsid w:val="006C68A4"/>
    <w:rsid w:val="006C72EF"/>
    <w:rsid w:val="006D1B43"/>
    <w:rsid w:val="006D2116"/>
    <w:rsid w:val="006D39B6"/>
    <w:rsid w:val="006D446E"/>
    <w:rsid w:val="006D6361"/>
    <w:rsid w:val="006D74D3"/>
    <w:rsid w:val="006E0E38"/>
    <w:rsid w:val="006E234B"/>
    <w:rsid w:val="006E25BE"/>
    <w:rsid w:val="006E4CC6"/>
    <w:rsid w:val="006E5962"/>
    <w:rsid w:val="006E66A2"/>
    <w:rsid w:val="006E7F6B"/>
    <w:rsid w:val="006F1CDD"/>
    <w:rsid w:val="006F27D3"/>
    <w:rsid w:val="006F56FB"/>
    <w:rsid w:val="006F684D"/>
    <w:rsid w:val="006F7BFC"/>
    <w:rsid w:val="00700214"/>
    <w:rsid w:val="007016AE"/>
    <w:rsid w:val="00701E3F"/>
    <w:rsid w:val="0070224E"/>
    <w:rsid w:val="0070299D"/>
    <w:rsid w:val="00703601"/>
    <w:rsid w:val="00706757"/>
    <w:rsid w:val="0071550E"/>
    <w:rsid w:val="00716298"/>
    <w:rsid w:val="007238E5"/>
    <w:rsid w:val="00723EB6"/>
    <w:rsid w:val="00730FFF"/>
    <w:rsid w:val="00735841"/>
    <w:rsid w:val="00740C88"/>
    <w:rsid w:val="0074414D"/>
    <w:rsid w:val="00746C6A"/>
    <w:rsid w:val="007504A2"/>
    <w:rsid w:val="007520E7"/>
    <w:rsid w:val="00762628"/>
    <w:rsid w:val="0076711B"/>
    <w:rsid w:val="007718A6"/>
    <w:rsid w:val="007841AC"/>
    <w:rsid w:val="00784F9F"/>
    <w:rsid w:val="0079162F"/>
    <w:rsid w:val="00792217"/>
    <w:rsid w:val="007930D8"/>
    <w:rsid w:val="007A38D1"/>
    <w:rsid w:val="007A5529"/>
    <w:rsid w:val="007A59F3"/>
    <w:rsid w:val="007A6022"/>
    <w:rsid w:val="007B03DC"/>
    <w:rsid w:val="007B2F51"/>
    <w:rsid w:val="007B5DE9"/>
    <w:rsid w:val="007C1391"/>
    <w:rsid w:val="007C1957"/>
    <w:rsid w:val="007C1E3D"/>
    <w:rsid w:val="007C20D2"/>
    <w:rsid w:val="007C3BC7"/>
    <w:rsid w:val="007C4566"/>
    <w:rsid w:val="007C5B30"/>
    <w:rsid w:val="007C6CC5"/>
    <w:rsid w:val="007C747C"/>
    <w:rsid w:val="007D3434"/>
    <w:rsid w:val="007D5E64"/>
    <w:rsid w:val="007D6485"/>
    <w:rsid w:val="007D735E"/>
    <w:rsid w:val="007D7691"/>
    <w:rsid w:val="007E1D8E"/>
    <w:rsid w:val="007E276A"/>
    <w:rsid w:val="007E51A9"/>
    <w:rsid w:val="007E7F2B"/>
    <w:rsid w:val="007F0674"/>
    <w:rsid w:val="007F42AD"/>
    <w:rsid w:val="007F4586"/>
    <w:rsid w:val="00800201"/>
    <w:rsid w:val="008014EC"/>
    <w:rsid w:val="008025DA"/>
    <w:rsid w:val="008102F4"/>
    <w:rsid w:val="00811875"/>
    <w:rsid w:val="00813285"/>
    <w:rsid w:val="008132AE"/>
    <w:rsid w:val="008171BB"/>
    <w:rsid w:val="0082013C"/>
    <w:rsid w:val="00820C09"/>
    <w:rsid w:val="00824C3F"/>
    <w:rsid w:val="00831E64"/>
    <w:rsid w:val="00831EF6"/>
    <w:rsid w:val="00833D9A"/>
    <w:rsid w:val="00835987"/>
    <w:rsid w:val="00836A64"/>
    <w:rsid w:val="0084176E"/>
    <w:rsid w:val="008424F9"/>
    <w:rsid w:val="00842A18"/>
    <w:rsid w:val="00842DAB"/>
    <w:rsid w:val="008463D9"/>
    <w:rsid w:val="00852A9C"/>
    <w:rsid w:val="00855473"/>
    <w:rsid w:val="008577C0"/>
    <w:rsid w:val="0086126F"/>
    <w:rsid w:val="00861AD6"/>
    <w:rsid w:val="00863DD7"/>
    <w:rsid w:val="008734C2"/>
    <w:rsid w:val="008757D3"/>
    <w:rsid w:val="00876887"/>
    <w:rsid w:val="00886FA2"/>
    <w:rsid w:val="0089076C"/>
    <w:rsid w:val="00893F6C"/>
    <w:rsid w:val="00895B5F"/>
    <w:rsid w:val="0089631A"/>
    <w:rsid w:val="008A1CD0"/>
    <w:rsid w:val="008A6514"/>
    <w:rsid w:val="008B0714"/>
    <w:rsid w:val="008B1C9B"/>
    <w:rsid w:val="008B2ABB"/>
    <w:rsid w:val="008C00D1"/>
    <w:rsid w:val="008C1EFE"/>
    <w:rsid w:val="008C2C65"/>
    <w:rsid w:val="008D7327"/>
    <w:rsid w:val="008E0078"/>
    <w:rsid w:val="008F48DE"/>
    <w:rsid w:val="008F627A"/>
    <w:rsid w:val="008F6BE4"/>
    <w:rsid w:val="009020F1"/>
    <w:rsid w:val="00903A34"/>
    <w:rsid w:val="00903F51"/>
    <w:rsid w:val="00905F25"/>
    <w:rsid w:val="00906837"/>
    <w:rsid w:val="009110B2"/>
    <w:rsid w:val="00912F3A"/>
    <w:rsid w:val="00926157"/>
    <w:rsid w:val="00927BBB"/>
    <w:rsid w:val="00927CF2"/>
    <w:rsid w:val="00931196"/>
    <w:rsid w:val="00932AA2"/>
    <w:rsid w:val="00932AF9"/>
    <w:rsid w:val="00934ABC"/>
    <w:rsid w:val="00944EC5"/>
    <w:rsid w:val="0094698A"/>
    <w:rsid w:val="0095010E"/>
    <w:rsid w:val="00950763"/>
    <w:rsid w:val="00950C9D"/>
    <w:rsid w:val="00952540"/>
    <w:rsid w:val="00955718"/>
    <w:rsid w:val="00956813"/>
    <w:rsid w:val="00956940"/>
    <w:rsid w:val="009574B7"/>
    <w:rsid w:val="009576DC"/>
    <w:rsid w:val="00960872"/>
    <w:rsid w:val="00962D10"/>
    <w:rsid w:val="00964D98"/>
    <w:rsid w:val="009708A3"/>
    <w:rsid w:val="00970E03"/>
    <w:rsid w:val="00972E36"/>
    <w:rsid w:val="0097326A"/>
    <w:rsid w:val="00975918"/>
    <w:rsid w:val="00976C06"/>
    <w:rsid w:val="009779D5"/>
    <w:rsid w:val="009813FC"/>
    <w:rsid w:val="00983B60"/>
    <w:rsid w:val="00983FBB"/>
    <w:rsid w:val="00984CFB"/>
    <w:rsid w:val="00987B2A"/>
    <w:rsid w:val="00992DDC"/>
    <w:rsid w:val="00994625"/>
    <w:rsid w:val="009973B6"/>
    <w:rsid w:val="0099797D"/>
    <w:rsid w:val="009A046F"/>
    <w:rsid w:val="009A51DF"/>
    <w:rsid w:val="009A5AF5"/>
    <w:rsid w:val="009A5E19"/>
    <w:rsid w:val="009A65E3"/>
    <w:rsid w:val="009A6938"/>
    <w:rsid w:val="009B1604"/>
    <w:rsid w:val="009B2C64"/>
    <w:rsid w:val="009B3536"/>
    <w:rsid w:val="009B7C39"/>
    <w:rsid w:val="009C3EC7"/>
    <w:rsid w:val="009C44B2"/>
    <w:rsid w:val="009C65C9"/>
    <w:rsid w:val="009D5703"/>
    <w:rsid w:val="009D7A39"/>
    <w:rsid w:val="009E01ED"/>
    <w:rsid w:val="009E26EE"/>
    <w:rsid w:val="009E366B"/>
    <w:rsid w:val="009E7C35"/>
    <w:rsid w:val="009F341A"/>
    <w:rsid w:val="009F6A71"/>
    <w:rsid w:val="00A0101B"/>
    <w:rsid w:val="00A035CB"/>
    <w:rsid w:val="00A04F53"/>
    <w:rsid w:val="00A066E8"/>
    <w:rsid w:val="00A076EE"/>
    <w:rsid w:val="00A11633"/>
    <w:rsid w:val="00A11B79"/>
    <w:rsid w:val="00A11D7A"/>
    <w:rsid w:val="00A16884"/>
    <w:rsid w:val="00A21021"/>
    <w:rsid w:val="00A2424E"/>
    <w:rsid w:val="00A25901"/>
    <w:rsid w:val="00A2781A"/>
    <w:rsid w:val="00A30BD5"/>
    <w:rsid w:val="00A34E02"/>
    <w:rsid w:val="00A364DC"/>
    <w:rsid w:val="00A51183"/>
    <w:rsid w:val="00A54289"/>
    <w:rsid w:val="00A573AB"/>
    <w:rsid w:val="00A6415D"/>
    <w:rsid w:val="00A64F31"/>
    <w:rsid w:val="00A70730"/>
    <w:rsid w:val="00A731A6"/>
    <w:rsid w:val="00A74EA1"/>
    <w:rsid w:val="00A7655C"/>
    <w:rsid w:val="00A814AE"/>
    <w:rsid w:val="00A84068"/>
    <w:rsid w:val="00A84109"/>
    <w:rsid w:val="00A84837"/>
    <w:rsid w:val="00A91372"/>
    <w:rsid w:val="00A9268B"/>
    <w:rsid w:val="00A92CCC"/>
    <w:rsid w:val="00AA1E56"/>
    <w:rsid w:val="00AA74B3"/>
    <w:rsid w:val="00AB00FC"/>
    <w:rsid w:val="00AB07BF"/>
    <w:rsid w:val="00AB1107"/>
    <w:rsid w:val="00AB2DBB"/>
    <w:rsid w:val="00AB4BD1"/>
    <w:rsid w:val="00AB524D"/>
    <w:rsid w:val="00AB703A"/>
    <w:rsid w:val="00AB7955"/>
    <w:rsid w:val="00AB7D87"/>
    <w:rsid w:val="00AC0A48"/>
    <w:rsid w:val="00AC0FE7"/>
    <w:rsid w:val="00AC15B3"/>
    <w:rsid w:val="00AC1C21"/>
    <w:rsid w:val="00AC2B28"/>
    <w:rsid w:val="00AD00C5"/>
    <w:rsid w:val="00AD0656"/>
    <w:rsid w:val="00AD1859"/>
    <w:rsid w:val="00AD5310"/>
    <w:rsid w:val="00AD536A"/>
    <w:rsid w:val="00AD5C11"/>
    <w:rsid w:val="00AD73E7"/>
    <w:rsid w:val="00AE2981"/>
    <w:rsid w:val="00AE3144"/>
    <w:rsid w:val="00AE31A2"/>
    <w:rsid w:val="00AE3E6E"/>
    <w:rsid w:val="00AE4216"/>
    <w:rsid w:val="00AE74DB"/>
    <w:rsid w:val="00AF3460"/>
    <w:rsid w:val="00AF7C88"/>
    <w:rsid w:val="00B02083"/>
    <w:rsid w:val="00B0770E"/>
    <w:rsid w:val="00B14813"/>
    <w:rsid w:val="00B1774B"/>
    <w:rsid w:val="00B2146E"/>
    <w:rsid w:val="00B23199"/>
    <w:rsid w:val="00B24050"/>
    <w:rsid w:val="00B246FB"/>
    <w:rsid w:val="00B250A7"/>
    <w:rsid w:val="00B252EB"/>
    <w:rsid w:val="00B277F0"/>
    <w:rsid w:val="00B30572"/>
    <w:rsid w:val="00B30B13"/>
    <w:rsid w:val="00B31C42"/>
    <w:rsid w:val="00B33561"/>
    <w:rsid w:val="00B357EC"/>
    <w:rsid w:val="00B37510"/>
    <w:rsid w:val="00B37810"/>
    <w:rsid w:val="00B4047B"/>
    <w:rsid w:val="00B43038"/>
    <w:rsid w:val="00B43FCB"/>
    <w:rsid w:val="00B46B10"/>
    <w:rsid w:val="00B47923"/>
    <w:rsid w:val="00B548CB"/>
    <w:rsid w:val="00B602DA"/>
    <w:rsid w:val="00B61661"/>
    <w:rsid w:val="00B626C9"/>
    <w:rsid w:val="00B62B50"/>
    <w:rsid w:val="00B630AE"/>
    <w:rsid w:val="00B6344F"/>
    <w:rsid w:val="00B6351F"/>
    <w:rsid w:val="00B719B1"/>
    <w:rsid w:val="00B71FB6"/>
    <w:rsid w:val="00B74EDF"/>
    <w:rsid w:val="00B7721B"/>
    <w:rsid w:val="00B862EB"/>
    <w:rsid w:val="00B92565"/>
    <w:rsid w:val="00B926CE"/>
    <w:rsid w:val="00B94A5F"/>
    <w:rsid w:val="00B9525B"/>
    <w:rsid w:val="00BA0021"/>
    <w:rsid w:val="00BA008E"/>
    <w:rsid w:val="00BA2484"/>
    <w:rsid w:val="00BA2911"/>
    <w:rsid w:val="00BA3DDD"/>
    <w:rsid w:val="00BA4474"/>
    <w:rsid w:val="00BA66F5"/>
    <w:rsid w:val="00BB3EA4"/>
    <w:rsid w:val="00BB480F"/>
    <w:rsid w:val="00BB68F8"/>
    <w:rsid w:val="00BB7507"/>
    <w:rsid w:val="00BC2D11"/>
    <w:rsid w:val="00BD00CC"/>
    <w:rsid w:val="00BD16D4"/>
    <w:rsid w:val="00BD37B6"/>
    <w:rsid w:val="00BD4E5A"/>
    <w:rsid w:val="00BD66A1"/>
    <w:rsid w:val="00BD6743"/>
    <w:rsid w:val="00BD726F"/>
    <w:rsid w:val="00BD7CD0"/>
    <w:rsid w:val="00BE00F7"/>
    <w:rsid w:val="00BE0E66"/>
    <w:rsid w:val="00BE54CC"/>
    <w:rsid w:val="00BE5A8C"/>
    <w:rsid w:val="00BF151A"/>
    <w:rsid w:val="00BF476C"/>
    <w:rsid w:val="00BF4944"/>
    <w:rsid w:val="00C010C1"/>
    <w:rsid w:val="00C0167C"/>
    <w:rsid w:val="00C02534"/>
    <w:rsid w:val="00C02A5A"/>
    <w:rsid w:val="00C03467"/>
    <w:rsid w:val="00C0383D"/>
    <w:rsid w:val="00C06655"/>
    <w:rsid w:val="00C10C30"/>
    <w:rsid w:val="00C1682C"/>
    <w:rsid w:val="00C179A8"/>
    <w:rsid w:val="00C2106B"/>
    <w:rsid w:val="00C21A51"/>
    <w:rsid w:val="00C224AA"/>
    <w:rsid w:val="00C24B90"/>
    <w:rsid w:val="00C2623A"/>
    <w:rsid w:val="00C32062"/>
    <w:rsid w:val="00C363B3"/>
    <w:rsid w:val="00C36C29"/>
    <w:rsid w:val="00C41D65"/>
    <w:rsid w:val="00C43F27"/>
    <w:rsid w:val="00C468AB"/>
    <w:rsid w:val="00C476E5"/>
    <w:rsid w:val="00C50783"/>
    <w:rsid w:val="00C50D6F"/>
    <w:rsid w:val="00C5420B"/>
    <w:rsid w:val="00C5671A"/>
    <w:rsid w:val="00C602D7"/>
    <w:rsid w:val="00C619C6"/>
    <w:rsid w:val="00C62344"/>
    <w:rsid w:val="00C653DE"/>
    <w:rsid w:val="00C6697B"/>
    <w:rsid w:val="00C675D2"/>
    <w:rsid w:val="00C813B2"/>
    <w:rsid w:val="00C83D8F"/>
    <w:rsid w:val="00C85A95"/>
    <w:rsid w:val="00C870BF"/>
    <w:rsid w:val="00C912D0"/>
    <w:rsid w:val="00C91453"/>
    <w:rsid w:val="00C92895"/>
    <w:rsid w:val="00C9608B"/>
    <w:rsid w:val="00CA0968"/>
    <w:rsid w:val="00CA257F"/>
    <w:rsid w:val="00CA50C5"/>
    <w:rsid w:val="00CA669E"/>
    <w:rsid w:val="00CA6ECF"/>
    <w:rsid w:val="00CB0E4E"/>
    <w:rsid w:val="00CB4105"/>
    <w:rsid w:val="00CB746E"/>
    <w:rsid w:val="00CC0CDB"/>
    <w:rsid w:val="00CC2875"/>
    <w:rsid w:val="00CC70C2"/>
    <w:rsid w:val="00CC7405"/>
    <w:rsid w:val="00CC7E34"/>
    <w:rsid w:val="00CD1BDE"/>
    <w:rsid w:val="00CD2442"/>
    <w:rsid w:val="00CD369A"/>
    <w:rsid w:val="00CD5428"/>
    <w:rsid w:val="00CD54D6"/>
    <w:rsid w:val="00CD6FB7"/>
    <w:rsid w:val="00CE3096"/>
    <w:rsid w:val="00CE3D52"/>
    <w:rsid w:val="00CE6886"/>
    <w:rsid w:val="00CE78CC"/>
    <w:rsid w:val="00CF37C1"/>
    <w:rsid w:val="00CF5E69"/>
    <w:rsid w:val="00CF698F"/>
    <w:rsid w:val="00CF6CF3"/>
    <w:rsid w:val="00CF7AAE"/>
    <w:rsid w:val="00D00960"/>
    <w:rsid w:val="00D014D3"/>
    <w:rsid w:val="00D028BE"/>
    <w:rsid w:val="00D039B1"/>
    <w:rsid w:val="00D04362"/>
    <w:rsid w:val="00D106FE"/>
    <w:rsid w:val="00D10F88"/>
    <w:rsid w:val="00D1137F"/>
    <w:rsid w:val="00D143D9"/>
    <w:rsid w:val="00D1625A"/>
    <w:rsid w:val="00D16C35"/>
    <w:rsid w:val="00D17774"/>
    <w:rsid w:val="00D20349"/>
    <w:rsid w:val="00D3096E"/>
    <w:rsid w:val="00D35A6A"/>
    <w:rsid w:val="00D361ED"/>
    <w:rsid w:val="00D36359"/>
    <w:rsid w:val="00D400BB"/>
    <w:rsid w:val="00D440A7"/>
    <w:rsid w:val="00D446F7"/>
    <w:rsid w:val="00D45BB5"/>
    <w:rsid w:val="00D45BF9"/>
    <w:rsid w:val="00D47181"/>
    <w:rsid w:val="00D5194A"/>
    <w:rsid w:val="00D53A55"/>
    <w:rsid w:val="00D54B3C"/>
    <w:rsid w:val="00D6046F"/>
    <w:rsid w:val="00D6236D"/>
    <w:rsid w:val="00D62B24"/>
    <w:rsid w:val="00D6574F"/>
    <w:rsid w:val="00D66059"/>
    <w:rsid w:val="00D71165"/>
    <w:rsid w:val="00D71A06"/>
    <w:rsid w:val="00D85C3C"/>
    <w:rsid w:val="00D86AD1"/>
    <w:rsid w:val="00D90741"/>
    <w:rsid w:val="00D95D59"/>
    <w:rsid w:val="00DA0C52"/>
    <w:rsid w:val="00DA3D23"/>
    <w:rsid w:val="00DA5A77"/>
    <w:rsid w:val="00DA7641"/>
    <w:rsid w:val="00DB3AD6"/>
    <w:rsid w:val="00DB4F23"/>
    <w:rsid w:val="00DC3F03"/>
    <w:rsid w:val="00DC4EFE"/>
    <w:rsid w:val="00DC6E12"/>
    <w:rsid w:val="00DD18DB"/>
    <w:rsid w:val="00DD23EB"/>
    <w:rsid w:val="00DD5165"/>
    <w:rsid w:val="00DD6365"/>
    <w:rsid w:val="00DD7300"/>
    <w:rsid w:val="00DE1534"/>
    <w:rsid w:val="00DE34FF"/>
    <w:rsid w:val="00DE6C9E"/>
    <w:rsid w:val="00DF1CE8"/>
    <w:rsid w:val="00DF22E5"/>
    <w:rsid w:val="00DF2BF0"/>
    <w:rsid w:val="00DF3654"/>
    <w:rsid w:val="00DF48EF"/>
    <w:rsid w:val="00E00E99"/>
    <w:rsid w:val="00E0107B"/>
    <w:rsid w:val="00E01DA6"/>
    <w:rsid w:val="00E04549"/>
    <w:rsid w:val="00E05A81"/>
    <w:rsid w:val="00E0652A"/>
    <w:rsid w:val="00E06F99"/>
    <w:rsid w:val="00E11FBE"/>
    <w:rsid w:val="00E14A0D"/>
    <w:rsid w:val="00E157BF"/>
    <w:rsid w:val="00E22517"/>
    <w:rsid w:val="00E25C0C"/>
    <w:rsid w:val="00E26C8E"/>
    <w:rsid w:val="00E31E76"/>
    <w:rsid w:val="00E33E7F"/>
    <w:rsid w:val="00E34AC6"/>
    <w:rsid w:val="00E401D9"/>
    <w:rsid w:val="00E420A5"/>
    <w:rsid w:val="00E422BE"/>
    <w:rsid w:val="00E442A6"/>
    <w:rsid w:val="00E51CC9"/>
    <w:rsid w:val="00E53454"/>
    <w:rsid w:val="00E53C7A"/>
    <w:rsid w:val="00E5459C"/>
    <w:rsid w:val="00E55E39"/>
    <w:rsid w:val="00E568E0"/>
    <w:rsid w:val="00E62F06"/>
    <w:rsid w:val="00E65C41"/>
    <w:rsid w:val="00E65DE3"/>
    <w:rsid w:val="00E71A6A"/>
    <w:rsid w:val="00E75202"/>
    <w:rsid w:val="00E75C03"/>
    <w:rsid w:val="00E75DAF"/>
    <w:rsid w:val="00E833B9"/>
    <w:rsid w:val="00E8581E"/>
    <w:rsid w:val="00E872E1"/>
    <w:rsid w:val="00E917E0"/>
    <w:rsid w:val="00E92FB5"/>
    <w:rsid w:val="00E930E0"/>
    <w:rsid w:val="00E94C2F"/>
    <w:rsid w:val="00E94EEA"/>
    <w:rsid w:val="00E96FFD"/>
    <w:rsid w:val="00EA5194"/>
    <w:rsid w:val="00EA57D0"/>
    <w:rsid w:val="00EA5B8F"/>
    <w:rsid w:val="00EA7008"/>
    <w:rsid w:val="00EB32D4"/>
    <w:rsid w:val="00EB3374"/>
    <w:rsid w:val="00EC1CFE"/>
    <w:rsid w:val="00EC3BAE"/>
    <w:rsid w:val="00ED4315"/>
    <w:rsid w:val="00ED7B85"/>
    <w:rsid w:val="00EE0C85"/>
    <w:rsid w:val="00EE1616"/>
    <w:rsid w:val="00EE19E4"/>
    <w:rsid w:val="00EF1ABE"/>
    <w:rsid w:val="00EF6085"/>
    <w:rsid w:val="00F0086D"/>
    <w:rsid w:val="00F04C03"/>
    <w:rsid w:val="00F07C3F"/>
    <w:rsid w:val="00F11573"/>
    <w:rsid w:val="00F226A5"/>
    <w:rsid w:val="00F24CBD"/>
    <w:rsid w:val="00F271F9"/>
    <w:rsid w:val="00F27D87"/>
    <w:rsid w:val="00F300C6"/>
    <w:rsid w:val="00F30F9F"/>
    <w:rsid w:val="00F33EB8"/>
    <w:rsid w:val="00F4712D"/>
    <w:rsid w:val="00F5280A"/>
    <w:rsid w:val="00F52D22"/>
    <w:rsid w:val="00F54582"/>
    <w:rsid w:val="00F60301"/>
    <w:rsid w:val="00F650A4"/>
    <w:rsid w:val="00F66070"/>
    <w:rsid w:val="00F741B8"/>
    <w:rsid w:val="00F75A26"/>
    <w:rsid w:val="00F77677"/>
    <w:rsid w:val="00F83F47"/>
    <w:rsid w:val="00F900ED"/>
    <w:rsid w:val="00F912F2"/>
    <w:rsid w:val="00F9385D"/>
    <w:rsid w:val="00F9605E"/>
    <w:rsid w:val="00F9681B"/>
    <w:rsid w:val="00FA0587"/>
    <w:rsid w:val="00FA0E21"/>
    <w:rsid w:val="00FA7A9C"/>
    <w:rsid w:val="00FC118D"/>
    <w:rsid w:val="00FC3372"/>
    <w:rsid w:val="00FD0E24"/>
    <w:rsid w:val="00FD2F55"/>
    <w:rsid w:val="00FD33B0"/>
    <w:rsid w:val="00FD50E5"/>
    <w:rsid w:val="00FD554D"/>
    <w:rsid w:val="00FD5553"/>
    <w:rsid w:val="00FD6F2E"/>
    <w:rsid w:val="00FE093B"/>
    <w:rsid w:val="00FE0A5F"/>
    <w:rsid w:val="00FE155D"/>
    <w:rsid w:val="00FE221B"/>
    <w:rsid w:val="00FF17FD"/>
    <w:rsid w:val="00FF2643"/>
    <w:rsid w:val="00FF413C"/>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4E"/>
    <w:rPr>
      <w:sz w:val="26"/>
      <w:szCs w:val="26"/>
      <w:lang w:val="vi-VN" w:eastAsia="vi-VN"/>
    </w:rPr>
  </w:style>
  <w:style w:type="paragraph" w:styleId="Heading1">
    <w:name w:val="heading 1"/>
    <w:basedOn w:val="Normal"/>
    <w:next w:val="Normal"/>
    <w:link w:val="Heading1Char"/>
    <w:qFormat/>
    <w:rsid w:val="00307DAC"/>
    <w:pPr>
      <w:keepNext/>
      <w:jc w:val="center"/>
      <w:outlineLvl w:val="0"/>
    </w:pPr>
    <w:rPr>
      <w:sz w:val="28"/>
      <w:szCs w:val="24"/>
    </w:rPr>
  </w:style>
  <w:style w:type="paragraph" w:styleId="Heading2">
    <w:name w:val="heading 2"/>
    <w:basedOn w:val="Normal"/>
    <w:next w:val="Normal"/>
    <w:link w:val="Heading2Char"/>
    <w:qFormat/>
    <w:rsid w:val="00307DAC"/>
    <w:pPr>
      <w:keepNext/>
      <w:ind w:left="-108" w:right="64"/>
      <w:jc w:val="right"/>
      <w:outlineLvl w:val="1"/>
    </w:pPr>
    <w:rPr>
      <w:i/>
      <w:iCs/>
      <w:sz w:val="24"/>
      <w:szCs w:val="24"/>
    </w:rPr>
  </w:style>
  <w:style w:type="paragraph" w:styleId="Heading4">
    <w:name w:val="heading 4"/>
    <w:basedOn w:val="Normal"/>
    <w:next w:val="Normal"/>
    <w:link w:val="Heading4Char"/>
    <w:qFormat/>
    <w:rsid w:val="00307DAC"/>
    <w:pPr>
      <w:keepNext/>
      <w:ind w:right="-108"/>
      <w:jc w:val="center"/>
      <w:outlineLvl w:val="3"/>
    </w:pPr>
    <w:rPr>
      <w:b/>
      <w:bCs/>
      <w:szCs w:val="24"/>
    </w:rPr>
  </w:style>
  <w:style w:type="paragraph" w:styleId="Heading5">
    <w:name w:val="heading 5"/>
    <w:basedOn w:val="Normal"/>
    <w:next w:val="Normal"/>
    <w:link w:val="Heading5Char"/>
    <w:qFormat/>
    <w:rsid w:val="00307DAC"/>
    <w:pPr>
      <w:keepNext/>
      <w:ind w:left="-108" w:right="-62"/>
      <w:jc w:val="center"/>
      <w:outlineLvl w:val="4"/>
    </w:pPr>
    <w:rPr>
      <w:b/>
      <w:bCs/>
      <w:szCs w:val="24"/>
    </w:rPr>
  </w:style>
  <w:style w:type="paragraph" w:styleId="Heading6">
    <w:name w:val="heading 6"/>
    <w:basedOn w:val="Normal"/>
    <w:next w:val="Normal"/>
    <w:link w:val="Heading6Char"/>
    <w:qFormat/>
    <w:rsid w:val="00307DAC"/>
    <w:pPr>
      <w:keepNext/>
      <w:outlineLvl w:val="5"/>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07DAC"/>
    <w:pPr>
      <w:ind w:right="-62" w:hanging="108"/>
      <w:jc w:val="center"/>
    </w:pPr>
    <w:rPr>
      <w:b/>
      <w:bCs/>
      <w:szCs w:val="24"/>
    </w:rPr>
  </w:style>
  <w:style w:type="paragraph" w:styleId="BodyTextIndent2">
    <w:name w:val="Body Text Indent 2"/>
    <w:basedOn w:val="Normal"/>
    <w:link w:val="BodyTextIndent2Char"/>
    <w:rsid w:val="00876887"/>
    <w:pPr>
      <w:spacing w:after="120" w:line="480" w:lineRule="auto"/>
      <w:ind w:left="283"/>
    </w:pPr>
  </w:style>
  <w:style w:type="character" w:customStyle="1" w:styleId="BodyTextIndent2Char">
    <w:name w:val="Body Text Indent 2 Char"/>
    <w:link w:val="BodyTextIndent2"/>
    <w:rsid w:val="00876887"/>
    <w:rPr>
      <w:sz w:val="26"/>
      <w:szCs w:val="26"/>
      <w:lang w:val="vi-VN" w:eastAsia="vi-VN"/>
    </w:rPr>
  </w:style>
  <w:style w:type="paragraph" w:styleId="NormalWeb">
    <w:name w:val="Normal (Web)"/>
    <w:basedOn w:val="Normal"/>
    <w:uiPriority w:val="99"/>
    <w:rsid w:val="00E25C0C"/>
    <w:pPr>
      <w:spacing w:before="100" w:beforeAutospacing="1" w:after="100" w:afterAutospacing="1"/>
    </w:pPr>
    <w:rPr>
      <w:sz w:val="24"/>
      <w:szCs w:val="24"/>
      <w:lang w:val="en-US" w:eastAsia="en-US"/>
    </w:rPr>
  </w:style>
  <w:style w:type="character" w:customStyle="1" w:styleId="apple-converted-space">
    <w:name w:val="apple-converted-space"/>
    <w:rsid w:val="00452C9D"/>
  </w:style>
  <w:style w:type="character" w:styleId="Hyperlink">
    <w:name w:val="Hyperlink"/>
    <w:rsid w:val="00DF22E5"/>
    <w:rPr>
      <w:color w:val="0000FF"/>
      <w:u w:val="single"/>
    </w:rPr>
  </w:style>
  <w:style w:type="paragraph" w:styleId="Footer">
    <w:name w:val="footer"/>
    <w:basedOn w:val="Normal"/>
    <w:link w:val="FooterChar"/>
    <w:uiPriority w:val="99"/>
    <w:rsid w:val="007016AE"/>
    <w:pPr>
      <w:tabs>
        <w:tab w:val="center" w:pos="4320"/>
        <w:tab w:val="right" w:pos="8640"/>
      </w:tabs>
    </w:pPr>
    <w:rPr>
      <w:szCs w:val="24"/>
    </w:rPr>
  </w:style>
  <w:style w:type="character" w:customStyle="1" w:styleId="FooterChar">
    <w:name w:val="Footer Char"/>
    <w:link w:val="Footer"/>
    <w:uiPriority w:val="99"/>
    <w:rsid w:val="007016AE"/>
    <w:rPr>
      <w:sz w:val="26"/>
      <w:szCs w:val="24"/>
    </w:rPr>
  </w:style>
  <w:style w:type="paragraph" w:styleId="FootnoteText">
    <w:name w:val="footnote text"/>
    <w:basedOn w:val="Normal"/>
    <w:link w:val="FootnoteTextChar"/>
    <w:rsid w:val="007016AE"/>
    <w:rPr>
      <w:bCs/>
      <w:sz w:val="20"/>
      <w:szCs w:val="20"/>
    </w:rPr>
  </w:style>
  <w:style w:type="character" w:customStyle="1" w:styleId="FootnoteTextChar">
    <w:name w:val="Footnote Text Char"/>
    <w:link w:val="FootnoteText"/>
    <w:rsid w:val="007016AE"/>
    <w:rPr>
      <w:bCs/>
    </w:rPr>
  </w:style>
  <w:style w:type="character" w:styleId="FootnoteReference">
    <w:name w:val="footnote reference"/>
    <w:rsid w:val="007016AE"/>
    <w:rPr>
      <w:vertAlign w:val="superscript"/>
    </w:rPr>
  </w:style>
  <w:style w:type="character" w:customStyle="1" w:styleId="Heading1Char">
    <w:name w:val="Heading 1 Char"/>
    <w:link w:val="Heading1"/>
    <w:rsid w:val="00C50D6F"/>
    <w:rPr>
      <w:sz w:val="28"/>
      <w:szCs w:val="24"/>
    </w:rPr>
  </w:style>
  <w:style w:type="character" w:customStyle="1" w:styleId="Heading2Char">
    <w:name w:val="Heading 2 Char"/>
    <w:link w:val="Heading2"/>
    <w:rsid w:val="00C50D6F"/>
    <w:rPr>
      <w:i/>
      <w:iCs/>
      <w:sz w:val="24"/>
      <w:szCs w:val="24"/>
    </w:rPr>
  </w:style>
  <w:style w:type="character" w:customStyle="1" w:styleId="Heading4Char">
    <w:name w:val="Heading 4 Char"/>
    <w:link w:val="Heading4"/>
    <w:rsid w:val="00C50D6F"/>
    <w:rPr>
      <w:b/>
      <w:bCs/>
      <w:sz w:val="26"/>
      <w:szCs w:val="24"/>
    </w:rPr>
  </w:style>
  <w:style w:type="character" w:customStyle="1" w:styleId="Heading5Char">
    <w:name w:val="Heading 5 Char"/>
    <w:link w:val="Heading5"/>
    <w:rsid w:val="00C50D6F"/>
    <w:rPr>
      <w:b/>
      <w:bCs/>
      <w:sz w:val="26"/>
      <w:szCs w:val="24"/>
    </w:rPr>
  </w:style>
  <w:style w:type="character" w:customStyle="1" w:styleId="Heading6Char">
    <w:name w:val="Heading 6 Char"/>
    <w:link w:val="Heading6"/>
    <w:rsid w:val="00C50D6F"/>
    <w:rPr>
      <w:b/>
      <w:bCs/>
      <w:i/>
      <w:iCs/>
      <w:sz w:val="24"/>
      <w:szCs w:val="24"/>
      <w:u w:val="single"/>
    </w:rPr>
  </w:style>
  <w:style w:type="character" w:customStyle="1" w:styleId="BodyTextIndentChar">
    <w:name w:val="Body Text Indent Char"/>
    <w:link w:val="BodyTextIndent"/>
    <w:rsid w:val="00C50D6F"/>
    <w:rPr>
      <w:b/>
      <w:bCs/>
      <w:sz w:val="26"/>
      <w:szCs w:val="24"/>
    </w:rPr>
  </w:style>
  <w:style w:type="paragraph" w:styleId="Header">
    <w:name w:val="header"/>
    <w:basedOn w:val="Normal"/>
    <w:link w:val="HeaderChar"/>
    <w:rsid w:val="003645F7"/>
    <w:pPr>
      <w:tabs>
        <w:tab w:val="center" w:pos="4680"/>
        <w:tab w:val="right" w:pos="9360"/>
      </w:tabs>
    </w:pPr>
  </w:style>
  <w:style w:type="character" w:customStyle="1" w:styleId="HeaderChar">
    <w:name w:val="Header Char"/>
    <w:link w:val="Header"/>
    <w:rsid w:val="003645F7"/>
    <w:rPr>
      <w:sz w:val="26"/>
      <w:szCs w:val="26"/>
      <w:lang w:val="vi-VN" w:eastAsia="vi-VN"/>
    </w:rPr>
  </w:style>
  <w:style w:type="character" w:styleId="CommentReference">
    <w:name w:val="annotation reference"/>
    <w:rsid w:val="00205F5B"/>
    <w:rPr>
      <w:sz w:val="16"/>
      <w:szCs w:val="16"/>
    </w:rPr>
  </w:style>
  <w:style w:type="paragraph" w:styleId="CommentText">
    <w:name w:val="annotation text"/>
    <w:basedOn w:val="Normal"/>
    <w:link w:val="CommentTextChar"/>
    <w:rsid w:val="00205F5B"/>
    <w:rPr>
      <w:sz w:val="20"/>
      <w:szCs w:val="20"/>
    </w:rPr>
  </w:style>
  <w:style w:type="character" w:customStyle="1" w:styleId="CommentTextChar">
    <w:name w:val="Comment Text Char"/>
    <w:link w:val="CommentText"/>
    <w:rsid w:val="00205F5B"/>
    <w:rPr>
      <w:lang w:val="vi-VN" w:eastAsia="vi-VN"/>
    </w:rPr>
  </w:style>
  <w:style w:type="paragraph" w:styleId="CommentSubject">
    <w:name w:val="annotation subject"/>
    <w:basedOn w:val="CommentText"/>
    <w:next w:val="CommentText"/>
    <w:link w:val="CommentSubjectChar"/>
    <w:rsid w:val="00205F5B"/>
    <w:rPr>
      <w:b/>
      <w:bCs/>
    </w:rPr>
  </w:style>
  <w:style w:type="character" w:customStyle="1" w:styleId="CommentSubjectChar">
    <w:name w:val="Comment Subject Char"/>
    <w:link w:val="CommentSubject"/>
    <w:rsid w:val="00205F5B"/>
    <w:rPr>
      <w:b/>
      <w:bCs/>
      <w:lang w:val="vi-VN" w:eastAsia="vi-VN"/>
    </w:rPr>
  </w:style>
  <w:style w:type="paragraph" w:styleId="BalloonText">
    <w:name w:val="Balloon Text"/>
    <w:basedOn w:val="Normal"/>
    <w:link w:val="BalloonTextChar"/>
    <w:rsid w:val="00205F5B"/>
    <w:rPr>
      <w:rFonts w:ascii="Tahoma" w:hAnsi="Tahoma"/>
      <w:sz w:val="16"/>
      <w:szCs w:val="16"/>
    </w:rPr>
  </w:style>
  <w:style w:type="character" w:customStyle="1" w:styleId="BalloonTextChar">
    <w:name w:val="Balloon Text Char"/>
    <w:link w:val="BalloonText"/>
    <w:rsid w:val="00205F5B"/>
    <w:rPr>
      <w:rFonts w:ascii="Tahoma" w:hAnsi="Tahoma" w:cs="Tahoma"/>
      <w:sz w:val="16"/>
      <w:szCs w:val="16"/>
      <w:lang w:val="vi-VN" w:eastAsia="vi-VN"/>
    </w:rPr>
  </w:style>
  <w:style w:type="character" w:customStyle="1" w:styleId="InternetLink">
    <w:name w:val="Internet Link"/>
    <w:rsid w:val="00357F2E"/>
    <w:rPr>
      <w:color w:val="000080"/>
      <w:u w:val="single"/>
    </w:rPr>
  </w:style>
  <w:style w:type="paragraph" w:styleId="ListParagraph">
    <w:name w:val="List Paragraph"/>
    <w:basedOn w:val="Normal"/>
    <w:uiPriority w:val="34"/>
    <w:qFormat/>
    <w:rsid w:val="00B7721B"/>
    <w:pPr>
      <w:ind w:left="720"/>
      <w:contextualSpacing/>
    </w:pPr>
  </w:style>
  <w:style w:type="paragraph" w:customStyle="1" w:styleId="CharCharCharChar">
    <w:name w:val="Char Char Char Char"/>
    <w:basedOn w:val="Normal"/>
    <w:rsid w:val="007B03DC"/>
    <w:pPr>
      <w:pageBreakBefore/>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4E"/>
    <w:rPr>
      <w:sz w:val="26"/>
      <w:szCs w:val="26"/>
      <w:lang w:val="vi-VN" w:eastAsia="vi-VN"/>
    </w:rPr>
  </w:style>
  <w:style w:type="paragraph" w:styleId="Heading1">
    <w:name w:val="heading 1"/>
    <w:basedOn w:val="Normal"/>
    <w:next w:val="Normal"/>
    <w:link w:val="Heading1Char"/>
    <w:qFormat/>
    <w:rsid w:val="00307DAC"/>
    <w:pPr>
      <w:keepNext/>
      <w:jc w:val="center"/>
      <w:outlineLvl w:val="0"/>
    </w:pPr>
    <w:rPr>
      <w:sz w:val="28"/>
      <w:szCs w:val="24"/>
    </w:rPr>
  </w:style>
  <w:style w:type="paragraph" w:styleId="Heading2">
    <w:name w:val="heading 2"/>
    <w:basedOn w:val="Normal"/>
    <w:next w:val="Normal"/>
    <w:link w:val="Heading2Char"/>
    <w:qFormat/>
    <w:rsid w:val="00307DAC"/>
    <w:pPr>
      <w:keepNext/>
      <w:ind w:left="-108" w:right="64"/>
      <w:jc w:val="right"/>
      <w:outlineLvl w:val="1"/>
    </w:pPr>
    <w:rPr>
      <w:i/>
      <w:iCs/>
      <w:sz w:val="24"/>
      <w:szCs w:val="24"/>
    </w:rPr>
  </w:style>
  <w:style w:type="paragraph" w:styleId="Heading4">
    <w:name w:val="heading 4"/>
    <w:basedOn w:val="Normal"/>
    <w:next w:val="Normal"/>
    <w:link w:val="Heading4Char"/>
    <w:qFormat/>
    <w:rsid w:val="00307DAC"/>
    <w:pPr>
      <w:keepNext/>
      <w:ind w:right="-108"/>
      <w:jc w:val="center"/>
      <w:outlineLvl w:val="3"/>
    </w:pPr>
    <w:rPr>
      <w:b/>
      <w:bCs/>
      <w:szCs w:val="24"/>
    </w:rPr>
  </w:style>
  <w:style w:type="paragraph" w:styleId="Heading5">
    <w:name w:val="heading 5"/>
    <w:basedOn w:val="Normal"/>
    <w:next w:val="Normal"/>
    <w:link w:val="Heading5Char"/>
    <w:qFormat/>
    <w:rsid w:val="00307DAC"/>
    <w:pPr>
      <w:keepNext/>
      <w:ind w:left="-108" w:right="-62"/>
      <w:jc w:val="center"/>
      <w:outlineLvl w:val="4"/>
    </w:pPr>
    <w:rPr>
      <w:b/>
      <w:bCs/>
      <w:szCs w:val="24"/>
    </w:rPr>
  </w:style>
  <w:style w:type="paragraph" w:styleId="Heading6">
    <w:name w:val="heading 6"/>
    <w:basedOn w:val="Normal"/>
    <w:next w:val="Normal"/>
    <w:link w:val="Heading6Char"/>
    <w:qFormat/>
    <w:rsid w:val="00307DAC"/>
    <w:pPr>
      <w:keepNext/>
      <w:outlineLvl w:val="5"/>
    </w:pPr>
    <w:rPr>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07DAC"/>
    <w:pPr>
      <w:ind w:right="-62" w:hanging="108"/>
      <w:jc w:val="center"/>
    </w:pPr>
    <w:rPr>
      <w:b/>
      <w:bCs/>
      <w:szCs w:val="24"/>
    </w:rPr>
  </w:style>
  <w:style w:type="paragraph" w:styleId="BodyTextIndent2">
    <w:name w:val="Body Text Indent 2"/>
    <w:basedOn w:val="Normal"/>
    <w:link w:val="BodyTextIndent2Char"/>
    <w:rsid w:val="00876887"/>
    <w:pPr>
      <w:spacing w:after="120" w:line="480" w:lineRule="auto"/>
      <w:ind w:left="283"/>
    </w:pPr>
  </w:style>
  <w:style w:type="character" w:customStyle="1" w:styleId="BodyTextIndent2Char">
    <w:name w:val="Body Text Indent 2 Char"/>
    <w:link w:val="BodyTextIndent2"/>
    <w:rsid w:val="00876887"/>
    <w:rPr>
      <w:sz w:val="26"/>
      <w:szCs w:val="26"/>
      <w:lang w:val="vi-VN" w:eastAsia="vi-VN"/>
    </w:rPr>
  </w:style>
  <w:style w:type="paragraph" w:styleId="NormalWeb">
    <w:name w:val="Normal (Web)"/>
    <w:basedOn w:val="Normal"/>
    <w:uiPriority w:val="99"/>
    <w:rsid w:val="00E25C0C"/>
    <w:pPr>
      <w:spacing w:before="100" w:beforeAutospacing="1" w:after="100" w:afterAutospacing="1"/>
    </w:pPr>
    <w:rPr>
      <w:sz w:val="24"/>
      <w:szCs w:val="24"/>
      <w:lang w:val="en-US" w:eastAsia="en-US"/>
    </w:rPr>
  </w:style>
  <w:style w:type="character" w:customStyle="1" w:styleId="apple-converted-space">
    <w:name w:val="apple-converted-space"/>
    <w:rsid w:val="00452C9D"/>
  </w:style>
  <w:style w:type="character" w:styleId="Hyperlink">
    <w:name w:val="Hyperlink"/>
    <w:rsid w:val="00DF22E5"/>
    <w:rPr>
      <w:color w:val="0000FF"/>
      <w:u w:val="single"/>
    </w:rPr>
  </w:style>
  <w:style w:type="paragraph" w:styleId="Footer">
    <w:name w:val="footer"/>
    <w:basedOn w:val="Normal"/>
    <w:link w:val="FooterChar"/>
    <w:uiPriority w:val="99"/>
    <w:rsid w:val="007016AE"/>
    <w:pPr>
      <w:tabs>
        <w:tab w:val="center" w:pos="4320"/>
        <w:tab w:val="right" w:pos="8640"/>
      </w:tabs>
    </w:pPr>
    <w:rPr>
      <w:szCs w:val="24"/>
    </w:rPr>
  </w:style>
  <w:style w:type="character" w:customStyle="1" w:styleId="FooterChar">
    <w:name w:val="Footer Char"/>
    <w:link w:val="Footer"/>
    <w:uiPriority w:val="99"/>
    <w:rsid w:val="007016AE"/>
    <w:rPr>
      <w:sz w:val="26"/>
      <w:szCs w:val="24"/>
    </w:rPr>
  </w:style>
  <w:style w:type="paragraph" w:styleId="FootnoteText">
    <w:name w:val="footnote text"/>
    <w:basedOn w:val="Normal"/>
    <w:link w:val="FootnoteTextChar"/>
    <w:rsid w:val="007016AE"/>
    <w:rPr>
      <w:bCs/>
      <w:sz w:val="20"/>
      <w:szCs w:val="20"/>
    </w:rPr>
  </w:style>
  <w:style w:type="character" w:customStyle="1" w:styleId="FootnoteTextChar">
    <w:name w:val="Footnote Text Char"/>
    <w:link w:val="FootnoteText"/>
    <w:rsid w:val="007016AE"/>
    <w:rPr>
      <w:bCs/>
    </w:rPr>
  </w:style>
  <w:style w:type="character" w:styleId="FootnoteReference">
    <w:name w:val="footnote reference"/>
    <w:rsid w:val="007016AE"/>
    <w:rPr>
      <w:vertAlign w:val="superscript"/>
    </w:rPr>
  </w:style>
  <w:style w:type="character" w:customStyle="1" w:styleId="Heading1Char">
    <w:name w:val="Heading 1 Char"/>
    <w:link w:val="Heading1"/>
    <w:rsid w:val="00C50D6F"/>
    <w:rPr>
      <w:sz w:val="28"/>
      <w:szCs w:val="24"/>
    </w:rPr>
  </w:style>
  <w:style w:type="character" w:customStyle="1" w:styleId="Heading2Char">
    <w:name w:val="Heading 2 Char"/>
    <w:link w:val="Heading2"/>
    <w:rsid w:val="00C50D6F"/>
    <w:rPr>
      <w:i/>
      <w:iCs/>
      <w:sz w:val="24"/>
      <w:szCs w:val="24"/>
    </w:rPr>
  </w:style>
  <w:style w:type="character" w:customStyle="1" w:styleId="Heading4Char">
    <w:name w:val="Heading 4 Char"/>
    <w:link w:val="Heading4"/>
    <w:rsid w:val="00C50D6F"/>
    <w:rPr>
      <w:b/>
      <w:bCs/>
      <w:sz w:val="26"/>
      <w:szCs w:val="24"/>
    </w:rPr>
  </w:style>
  <w:style w:type="character" w:customStyle="1" w:styleId="Heading5Char">
    <w:name w:val="Heading 5 Char"/>
    <w:link w:val="Heading5"/>
    <w:rsid w:val="00C50D6F"/>
    <w:rPr>
      <w:b/>
      <w:bCs/>
      <w:sz w:val="26"/>
      <w:szCs w:val="24"/>
    </w:rPr>
  </w:style>
  <w:style w:type="character" w:customStyle="1" w:styleId="Heading6Char">
    <w:name w:val="Heading 6 Char"/>
    <w:link w:val="Heading6"/>
    <w:rsid w:val="00C50D6F"/>
    <w:rPr>
      <w:b/>
      <w:bCs/>
      <w:i/>
      <w:iCs/>
      <w:sz w:val="24"/>
      <w:szCs w:val="24"/>
      <w:u w:val="single"/>
    </w:rPr>
  </w:style>
  <w:style w:type="character" w:customStyle="1" w:styleId="BodyTextIndentChar">
    <w:name w:val="Body Text Indent Char"/>
    <w:link w:val="BodyTextIndent"/>
    <w:rsid w:val="00C50D6F"/>
    <w:rPr>
      <w:b/>
      <w:bCs/>
      <w:sz w:val="26"/>
      <w:szCs w:val="24"/>
    </w:rPr>
  </w:style>
  <w:style w:type="paragraph" w:styleId="Header">
    <w:name w:val="header"/>
    <w:basedOn w:val="Normal"/>
    <w:link w:val="HeaderChar"/>
    <w:rsid w:val="003645F7"/>
    <w:pPr>
      <w:tabs>
        <w:tab w:val="center" w:pos="4680"/>
        <w:tab w:val="right" w:pos="9360"/>
      </w:tabs>
    </w:pPr>
  </w:style>
  <w:style w:type="character" w:customStyle="1" w:styleId="HeaderChar">
    <w:name w:val="Header Char"/>
    <w:link w:val="Header"/>
    <w:rsid w:val="003645F7"/>
    <w:rPr>
      <w:sz w:val="26"/>
      <w:szCs w:val="26"/>
      <w:lang w:val="vi-VN" w:eastAsia="vi-VN"/>
    </w:rPr>
  </w:style>
  <w:style w:type="character" w:styleId="CommentReference">
    <w:name w:val="annotation reference"/>
    <w:rsid w:val="00205F5B"/>
    <w:rPr>
      <w:sz w:val="16"/>
      <w:szCs w:val="16"/>
    </w:rPr>
  </w:style>
  <w:style w:type="paragraph" w:styleId="CommentText">
    <w:name w:val="annotation text"/>
    <w:basedOn w:val="Normal"/>
    <w:link w:val="CommentTextChar"/>
    <w:rsid w:val="00205F5B"/>
    <w:rPr>
      <w:sz w:val="20"/>
      <w:szCs w:val="20"/>
    </w:rPr>
  </w:style>
  <w:style w:type="character" w:customStyle="1" w:styleId="CommentTextChar">
    <w:name w:val="Comment Text Char"/>
    <w:link w:val="CommentText"/>
    <w:rsid w:val="00205F5B"/>
    <w:rPr>
      <w:lang w:val="vi-VN" w:eastAsia="vi-VN"/>
    </w:rPr>
  </w:style>
  <w:style w:type="paragraph" w:styleId="CommentSubject">
    <w:name w:val="annotation subject"/>
    <w:basedOn w:val="CommentText"/>
    <w:next w:val="CommentText"/>
    <w:link w:val="CommentSubjectChar"/>
    <w:rsid w:val="00205F5B"/>
    <w:rPr>
      <w:b/>
      <w:bCs/>
    </w:rPr>
  </w:style>
  <w:style w:type="character" w:customStyle="1" w:styleId="CommentSubjectChar">
    <w:name w:val="Comment Subject Char"/>
    <w:link w:val="CommentSubject"/>
    <w:rsid w:val="00205F5B"/>
    <w:rPr>
      <w:b/>
      <w:bCs/>
      <w:lang w:val="vi-VN" w:eastAsia="vi-VN"/>
    </w:rPr>
  </w:style>
  <w:style w:type="paragraph" w:styleId="BalloonText">
    <w:name w:val="Balloon Text"/>
    <w:basedOn w:val="Normal"/>
    <w:link w:val="BalloonTextChar"/>
    <w:rsid w:val="00205F5B"/>
    <w:rPr>
      <w:rFonts w:ascii="Tahoma" w:hAnsi="Tahoma"/>
      <w:sz w:val="16"/>
      <w:szCs w:val="16"/>
    </w:rPr>
  </w:style>
  <w:style w:type="character" w:customStyle="1" w:styleId="BalloonTextChar">
    <w:name w:val="Balloon Text Char"/>
    <w:link w:val="BalloonText"/>
    <w:rsid w:val="00205F5B"/>
    <w:rPr>
      <w:rFonts w:ascii="Tahoma" w:hAnsi="Tahoma" w:cs="Tahoma"/>
      <w:sz w:val="16"/>
      <w:szCs w:val="16"/>
      <w:lang w:val="vi-VN" w:eastAsia="vi-VN"/>
    </w:rPr>
  </w:style>
  <w:style w:type="character" w:customStyle="1" w:styleId="InternetLink">
    <w:name w:val="Internet Link"/>
    <w:rsid w:val="00357F2E"/>
    <w:rPr>
      <w:color w:val="000080"/>
      <w:u w:val="single"/>
    </w:rPr>
  </w:style>
  <w:style w:type="paragraph" w:styleId="ListParagraph">
    <w:name w:val="List Paragraph"/>
    <w:basedOn w:val="Normal"/>
    <w:uiPriority w:val="34"/>
    <w:qFormat/>
    <w:rsid w:val="00B7721B"/>
    <w:pPr>
      <w:ind w:left="720"/>
      <w:contextualSpacing/>
    </w:pPr>
  </w:style>
  <w:style w:type="paragraph" w:customStyle="1" w:styleId="CharCharCharChar">
    <w:name w:val="Char Char Char Char"/>
    <w:basedOn w:val="Normal"/>
    <w:rsid w:val="007B03DC"/>
    <w:pPr>
      <w:pageBreakBefore/>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1886">
      <w:bodyDiv w:val="1"/>
      <w:marLeft w:val="0"/>
      <w:marRight w:val="0"/>
      <w:marTop w:val="0"/>
      <w:marBottom w:val="0"/>
      <w:divBdr>
        <w:top w:val="none" w:sz="0" w:space="0" w:color="auto"/>
        <w:left w:val="none" w:sz="0" w:space="0" w:color="auto"/>
        <w:bottom w:val="none" w:sz="0" w:space="0" w:color="auto"/>
        <w:right w:val="none" w:sz="0" w:space="0" w:color="auto"/>
      </w:divBdr>
    </w:div>
    <w:div w:id="748381250">
      <w:bodyDiv w:val="1"/>
      <w:marLeft w:val="0"/>
      <w:marRight w:val="0"/>
      <w:marTop w:val="0"/>
      <w:marBottom w:val="0"/>
      <w:divBdr>
        <w:top w:val="none" w:sz="0" w:space="0" w:color="auto"/>
        <w:left w:val="none" w:sz="0" w:space="0" w:color="auto"/>
        <w:bottom w:val="none" w:sz="0" w:space="0" w:color="auto"/>
        <w:right w:val="none" w:sz="0" w:space="0" w:color="auto"/>
      </w:divBdr>
    </w:div>
    <w:div w:id="11920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3D5F8-F107-4043-9FBF-ABA941F4B7DA}"/>
</file>

<file path=customXml/itemProps2.xml><?xml version="1.0" encoding="utf-8"?>
<ds:datastoreItem xmlns:ds="http://schemas.openxmlformats.org/officeDocument/2006/customXml" ds:itemID="{6AB557D9-A440-46CF-B48F-1774B4FB2486}"/>
</file>

<file path=customXml/itemProps3.xml><?xml version="1.0" encoding="utf-8"?>
<ds:datastoreItem xmlns:ds="http://schemas.openxmlformats.org/officeDocument/2006/customXml" ds:itemID="{6257646E-BDDD-49E9-87F7-CD16BB590A06}"/>
</file>

<file path=customXml/itemProps4.xml><?xml version="1.0" encoding="utf-8"?>
<ds:datastoreItem xmlns:ds="http://schemas.openxmlformats.org/officeDocument/2006/customXml" ds:itemID="{1602AEE1-4FE5-4E6D-A3F3-997AAED20D1D}"/>
</file>

<file path=docProps/app.xml><?xml version="1.0" encoding="utf-8"?>
<Properties xmlns="http://schemas.openxmlformats.org/officeDocument/2006/extended-properties" xmlns:vt="http://schemas.openxmlformats.org/officeDocument/2006/docPropsVTypes">
  <Template>Normal.dotm</Template>
  <TotalTime>0</TotalTime>
  <Pages>8</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UBND TỈNH QUẢNG NGÃI</vt:lpstr>
    </vt:vector>
  </TitlesOfParts>
  <Company>PhienBanMoi.Com</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NGÃI</dc:title>
  <dc:creator>User</dc:creator>
  <cp:lastModifiedBy>User</cp:lastModifiedBy>
  <cp:revision>3</cp:revision>
  <cp:lastPrinted>2019-07-17T03:02:00Z</cp:lastPrinted>
  <dcterms:created xsi:type="dcterms:W3CDTF">2019-07-18T07:26:00Z</dcterms:created>
  <dcterms:modified xsi:type="dcterms:W3CDTF">2019-07-18T07:26:00Z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